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rFonts w:eastAsia="Calibri"/>
          <w:b w:val="0"/>
          <w:bCs w:val="0"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Приложение 1 к документации о закупке</w:t>
      </w: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на выполнение работ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sz w:val="26"/>
          <w:szCs w:val="26"/>
          <w:highlight w:val="none"/>
        </w:rPr>
      </w:pPr>
      <w:r>
        <w:rPr>
          <w:rFonts w:eastAsia="Calibri"/>
          <w:sz w:val="26"/>
          <w:szCs w:val="26"/>
        </w:rPr>
        <w:t xml:space="preserve">«</w:t>
      </w:r>
      <w:r>
        <w:rPr>
          <w:rFonts w:eastAsia="Calibri"/>
          <w:sz w:val="26"/>
          <w:szCs w:val="26"/>
          <w:lang w:eastAsia="en-US"/>
        </w:rPr>
        <w:t xml:space="preserve">ОКПД2 33.17.19.000. Выполнение работ по ремонту бульдозеров импортного производства</w:t>
      </w:r>
      <w:r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Хабаровской ТЭЦ-1 в г. Хабаровск</w:t>
      </w:r>
      <w:r>
        <w:rPr>
          <w:rFonts w:eastAsia="Calibri"/>
          <w:sz w:val="26"/>
          <w:szCs w:val="26"/>
        </w:rPr>
        <w:t xml:space="preserve">»</w:t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  <w:highlight w:val="none"/>
        </w:rPr>
      </w:r>
    </w:p>
    <w:p>
      <w:pPr>
        <w:jc w:val="center"/>
        <w:keepLines/>
        <w:keepNext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  <w:highlight w:val="none"/>
        </w:rPr>
      </w:r>
      <w:r>
        <w:rPr>
          <w:rFonts w:eastAsia="Calibri"/>
          <w:sz w:val="26"/>
          <w:szCs w:val="26"/>
          <w:highlight w:val="none"/>
        </w:rPr>
      </w:r>
    </w:p>
    <w:p>
      <w:pPr>
        <w:ind w:left="-108" w:right="-108" w:firstLine="0"/>
        <w:jc w:val="center"/>
        <w:spacing w:before="60" w:after="60" w:line="240" w:lineRule="auto"/>
        <w:rPr>
          <w:rFonts w:eastAsia="Calibri"/>
          <w:b w:val="0"/>
          <w:bCs w:val="0"/>
          <w:i/>
          <w:sz w:val="22"/>
          <w:szCs w:val="22"/>
          <w14:ligatures w14:val="none"/>
        </w:rPr>
      </w:pPr>
      <w:r>
        <w:rPr>
          <w:rFonts w:eastAsia="Calibri"/>
          <w:b w:val="0"/>
          <w:bCs w:val="0"/>
          <w:sz w:val="26"/>
          <w:szCs w:val="26"/>
        </w:rPr>
      </w:r>
      <w:r>
        <w:rPr>
          <w:rFonts w:eastAsia="Calibri"/>
          <w:b w:val="0"/>
          <w:bCs w:val="0"/>
          <w:sz w:val="26"/>
          <w:szCs w:val="26"/>
        </w:rPr>
        <w:t xml:space="preserve">Лот </w:t>
      </w:r>
      <w:r>
        <w:rPr>
          <w:rFonts w:eastAsia="Calibri"/>
          <w:b w:val="0"/>
          <w:bCs w:val="0"/>
          <w:sz w:val="26"/>
          <w:szCs w:val="26"/>
        </w:rPr>
        <w:t xml:space="preserve">№ </w:t>
      </w:r>
      <w:r>
        <w:rPr>
          <w:rFonts w:eastAsia="Calibri"/>
          <w:b w:val="0"/>
          <w:bCs w:val="0"/>
          <w:sz w:val="26"/>
          <w:szCs w:val="26"/>
          <w:lang w:eastAsia="en-US"/>
        </w:rPr>
        <w:t xml:space="preserve">11020009-РЕМ ПРОД-2026-ДГК-ХТЭЦ1</w:t>
      </w:r>
      <w:r>
        <w:rPr>
          <w:rFonts w:eastAsia="Calibri"/>
          <w:b w:val="0"/>
          <w:bCs w:val="0"/>
          <w:i/>
          <w:sz w:val="22"/>
          <w:szCs w:val="22"/>
          <w14:ligatures w14:val="none"/>
        </w:rPr>
      </w:r>
      <w:r>
        <w:rPr>
          <w:rFonts w:eastAsia="Calibri"/>
          <w:b w:val="0"/>
          <w:bCs w:val="0"/>
          <w:i/>
          <w:sz w:val="22"/>
          <w:szCs w:val="22"/>
          <w14:ligatures w14:val="none"/>
        </w:rPr>
      </w:r>
    </w:p>
    <w:p>
      <w:pPr>
        <w:jc w:val="center"/>
        <w:keepLines/>
        <w:keepNext/>
        <w:rPr>
          <w:rFonts w:eastAsia="Calibri"/>
          <w:b/>
          <w:bCs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  <w:br w:type="page" w:clear="all"/>
      </w:r>
      <w:r>
        <w:rPr>
          <w:rFonts w:eastAsia="Calibri"/>
          <w:b/>
          <w:bCs/>
          <w:sz w:val="26"/>
          <w:szCs w:val="26"/>
        </w:rPr>
      </w:r>
      <w:r>
        <w:rPr>
          <w:rFonts w:eastAsia="Calibri"/>
          <w:b/>
          <w:bCs/>
          <w:sz w:val="26"/>
          <w:szCs w:val="26"/>
        </w:rPr>
      </w:r>
    </w:p>
    <w:p>
      <w:pPr>
        <w:jc w:val="center"/>
        <w:rPr>
          <w:b/>
        </w:rPr>
      </w:pPr>
      <w:r>
        <w:rPr>
          <w:b/>
        </w:rPr>
        <w:t xml:space="preserve">СОДЕРЖАНИЕ</w:t>
      </w:r>
      <w:r>
        <w:rPr>
          <w:b/>
        </w:rPr>
      </w:r>
      <w:r>
        <w:rPr>
          <w:b/>
        </w:rPr>
      </w:r>
    </w:p>
    <w:p>
      <w:pPr>
        <w:pStyle w:val="111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cstheme="majorHAnsi"/>
          <w:b w:val="0"/>
          <w:i/>
        </w:rPr>
        <w:fldChar w:fldCharType="begin"/>
      </w:r>
      <w:r>
        <w:rPr>
          <w:rFonts w:cstheme="majorHAnsi"/>
          <w:b w:val="0"/>
          <w:i/>
        </w:rPr>
        <w:instrText xml:space="preserve"> TOC \o "1-4" \h \z \u </w:instrText>
      </w:r>
      <w:r>
        <w:rPr>
          <w:rFonts w:cstheme="majorHAnsi"/>
          <w:b w:val="0"/>
          <w:i/>
        </w:rPr>
        <w:fldChar w:fldCharType="separate"/>
      </w:r>
      <w:hyperlink w:tooltip="#_Toc54646395" w:anchor="_Toc54646395" w:history="1">
        <w:r>
          <w:rPr>
            <w:rStyle w:val="1118"/>
          </w:rPr>
          <w:t xml:space="preserve">1.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18"/>
          </w:rPr>
          <w:t xml:space="preserve">Общие сведения</w:t>
        </w:r>
        <w:r>
          <w:tab/>
        </w:r>
        <w:r>
          <w:fldChar w:fldCharType="begin"/>
        </w:r>
        <w:r>
          <w:instrText xml:space="preserve"> PAGEREF _Toc54646395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6" w:anchor="_Toc54646396" w:history="1">
        <w:r>
          <w:rPr>
            <w:rStyle w:val="1118"/>
            <w:iCs/>
          </w:rPr>
          <w:t xml:space="preserve">1.1.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Обозначения и сокращения</w:t>
        </w:r>
        <w:r>
          <w:tab/>
        </w:r>
        <w:r>
          <w:fldChar w:fldCharType="begin"/>
        </w:r>
        <w:r>
          <w:instrText xml:space="preserve"> PAGEREF _Toc54646396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7" w:anchor="_Toc54646397" w:history="1">
        <w:r>
          <w:rPr>
            <w:rStyle w:val="1118"/>
            <w:iCs/>
          </w:rPr>
          <w:t xml:space="preserve">1.2.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Наименование закупаемой продукции</w:t>
        </w:r>
        <w:r>
          <w:tab/>
        </w:r>
        <w:r>
          <w:fldChar w:fldCharType="begin"/>
        </w:r>
        <w:r>
          <w:instrText xml:space="preserve"> PAGEREF _Toc54646397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398" w:anchor="_Toc54646398" w:history="1">
        <w:r>
          <w:rPr>
            <w:rStyle w:val="1118"/>
            <w:iCs/>
          </w:rPr>
          <w:t xml:space="preserve">1.3.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Цель выполнения работ </w:t>
        </w:r>
        <w:r>
          <w:tab/>
        </w:r>
        <w:r>
          <w:fldChar w:fldCharType="begin"/>
        </w:r>
        <w:r>
          <w:instrText xml:space="preserve"> PAGEREF _Toc54646398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Style w:val="1118"/>
        </w:rPr>
      </w:pPr>
      <w:r/>
      <w:hyperlink w:tooltip="#_Toc54646398" w:anchor="_Toc54646398" w:history="1">
        <w:r>
          <w:rPr>
            <w:rStyle w:val="1118"/>
            <w:iCs/>
          </w:rPr>
          <w:t xml:space="preserve">1.4.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Существующее положение </w:t>
        </w:r>
        <w:r>
          <w:rPr>
            <w:rStyle w:val="1118"/>
          </w:rPr>
          <w:tab/>
        </w:r>
        <w:r>
          <w:rPr>
            <w:rStyle w:val="1118"/>
          </w:rPr>
          <w:fldChar w:fldCharType="begin"/>
        </w:r>
        <w:r>
          <w:rPr>
            <w:rStyle w:val="1118"/>
          </w:rPr>
          <w:instrText xml:space="preserve"> PAGEREF _Toc54646398 \h </w:instrText>
        </w:r>
        <w:r>
          <w:rPr>
            <w:rStyle w:val="1118"/>
          </w:rPr>
        </w:r>
        <w:r>
          <w:rPr>
            <w:rStyle w:val="1118"/>
          </w:rPr>
          <w:fldChar w:fldCharType="separate"/>
        </w:r>
        <w:r>
          <w:rPr>
            <w:rStyle w:val="1118"/>
          </w:rPr>
          <w:t xml:space="preserve">4</w:t>
        </w:r>
        <w:r>
          <w:rPr>
            <w:rStyle w:val="1118"/>
          </w:rPr>
          <w:fldChar w:fldCharType="end"/>
        </w:r>
      </w:hyperlink>
      <w:r>
        <w:rPr>
          <w:rStyle w:val="1118"/>
        </w:rPr>
      </w:r>
      <w:r>
        <w:rPr>
          <w:rStyle w:val="1118"/>
        </w:rPr>
      </w:r>
    </w:p>
    <w:p>
      <w:pPr>
        <w:pStyle w:val="1117"/>
        <w:ind w:firstLine="56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0" w:anchor="_Toc54646400" w:history="1">
        <w:r>
          <w:rPr>
            <w:rStyle w:val="1118"/>
          </w:rPr>
          <w:t xml:space="preserve">Таблица 1. Перечень объектов заказчика</w:t>
        </w:r>
        <w:r>
          <w:tab/>
        </w:r>
        <w:r>
          <w:fldChar w:fldCharType="begin"/>
        </w:r>
        <w:r>
          <w:instrText xml:space="preserve"> PAGEREF _Toc54646400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1" w:anchor="_Таблица_1." w:history="1">
        <w:r>
          <w:rPr>
            <w:rStyle w:val="1118"/>
            <w:iCs/>
          </w:rPr>
          <w:t xml:space="preserve">1.5. Информация в отношении исполнения договора, которая должна быть учтена при подготовке заявки (в том числе переч</w:t>
        </w:r>
        <w:r>
          <w:rPr>
            <w:rStyle w:val="1118"/>
            <w:iCs/>
          </w:rPr>
          <w:t xml:space="preserve">ень ресурсов, услуг и документов, предоставляемых заказчиком на этапе исполнения договора)...................................................................................................................................................................  4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3" w:anchor="_Toc54646403" w:history="1">
        <w:r>
          <w:rPr>
            <w:rStyle w:val="1118"/>
          </w:rPr>
          <w:t xml:space="preserve">2.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18"/>
            <w:iCs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_Toc54646403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4" w:anchor="_Toc54646404" w:history="1">
        <w:r>
          <w:rPr>
            <w:rStyle w:val="1118"/>
            <w:iCs/>
          </w:rPr>
          <w:t xml:space="preserve">2.1.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Требования к объемам и срокам выполнения работ</w:t>
        </w:r>
        <w:r>
          <w:tab/>
        </w:r>
        <w:r>
          <w:fldChar w:fldCharType="begin"/>
        </w:r>
        <w:r>
          <w:instrText xml:space="preserve"> PAGEREF _Toc54646404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7"/>
        <w:ind w:firstLine="56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6" w:anchor="_Toc54646406" w:history="1">
        <w:r>
          <w:rPr>
            <w:rStyle w:val="1118"/>
          </w:rPr>
          <w:t xml:space="preserve">Таблица 2. Перечень и объем выполняемых работ</w:t>
        </w:r>
        <w:r>
          <w:tab/>
        </w:r>
        <w:r>
          <w:fldChar w:fldCharType="begin"/>
        </w:r>
        <w:r>
          <w:instrText xml:space="preserve"> PAGEREF _Toc54646406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7"/>
        <w:ind w:firstLine="56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08" w:anchor="_Toc54646408" w:history="1">
        <w:r>
          <w:rPr>
            <w:rStyle w:val="1118"/>
          </w:rPr>
          <w:t xml:space="preserve">Таблица 3. Требования по срокам выполнения работ</w:t>
        </w:r>
        <w:r>
          <w:tab/>
        </w:r>
        <w:r>
          <w:fldChar w:fldCharType="begin"/>
        </w:r>
        <w:r>
          <w:instrText xml:space="preserve"> PAGEREF _Toc54646408 \h </w:instrText>
        </w:r>
        <w:r>
          <w:fldChar w:fldCharType="end"/>
        </w:r>
      </w:hyperlink>
      <w:r>
        <w:t xml:space="preserve">5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9"/>
        <w:tabs>
          <w:tab w:val="left" w:pos="1120" w:leader="none"/>
          <w:tab w:val="right" w:pos="9911" w:leader="dot"/>
        </w:tabs>
        <w:rPr>
          <w:rFonts w:asciiTheme="minorHAnsi" w:hAnsiTheme="minorHAnsi" w:eastAsiaTheme="minorEastAsia" w:cstheme="minorBidi"/>
          <w:sz w:val="24"/>
          <w:szCs w:val="24"/>
        </w:rPr>
      </w:pPr>
      <w:r/>
      <w:hyperlink w:tooltip="#_Toc54646409" w:anchor="_Toc54646409" w:history="1">
        <w:r>
          <w:rPr>
            <w:rStyle w:val="1118"/>
            <w:iCs/>
          </w:rPr>
          <w:t xml:space="preserve">2.2.</w:t>
        </w:r>
        <w:r>
          <w:rPr>
            <w:rFonts w:asciiTheme="minorHAnsi" w:hAnsiTheme="minorHAnsi" w:eastAsiaTheme="minorEastAsia" w:cstheme="minorBidi"/>
            <w:sz w:val="24"/>
            <w:szCs w:val="24"/>
          </w:rPr>
          <w:tab/>
        </w:r>
        <w:r>
          <w:rPr>
            <w:rStyle w:val="1118"/>
          </w:rPr>
          <w:t xml:space="preserve">Требования к качеству работ</w:t>
        </w:r>
        <w:r>
          <w:tab/>
          <w:t xml:space="preserve">6</w:t>
        </w:r>
      </w:hyperlink>
      <w:r>
        <w:rPr>
          <w:rFonts w:asciiTheme="minorHAnsi" w:hAnsiTheme="minorHAnsi" w:eastAsiaTheme="minorEastAsia" w:cstheme="minorBidi"/>
          <w:sz w:val="24"/>
          <w:szCs w:val="24"/>
        </w:rPr>
      </w:r>
      <w:r>
        <w:rPr>
          <w:rFonts w:asciiTheme="minorHAnsi" w:hAnsiTheme="minorHAnsi" w:eastAsiaTheme="minorEastAsia" w:cstheme="minorBidi"/>
          <w:sz w:val="24"/>
          <w:szCs w:val="24"/>
        </w:rPr>
      </w:r>
    </w:p>
    <w:p>
      <w:pPr>
        <w:pStyle w:val="1117"/>
        <w:ind w:firstLine="56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0" w:anchor="_Toc54646410" w:history="1">
        <w:r>
          <w:rPr>
            <w:rStyle w:val="1118"/>
          </w:rPr>
          <w:t xml:space="preserve">Таблица 4. Требования к качеству работ</w:t>
        </w:r>
        <w:r>
          <w:tab/>
          <w:t xml:space="preserve">6</w:t>
        </w:r>
      </w:hyperlink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1" w:anchor="_Toc54646411" w:history="1">
        <w:r>
          <w:rPr>
            <w:rStyle w:val="1118"/>
          </w:rPr>
          <w:t xml:space="preserve">3.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18"/>
          </w:rPr>
          <w:t xml:space="preserve">Требования к документации по ценообразованию на этапе закупки</w:t>
        </w:r>
        <w:r>
          <w:tab/>
          <w:t xml:space="preserve">1</w:t>
        </w:r>
      </w:hyperlink>
      <w:r>
        <w:t xml:space="preserve">6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2" w:anchor="_Toc54646412" w:history="1">
        <w:r>
          <w:rPr>
            <w:rStyle w:val="1118"/>
          </w:rPr>
          <w:t xml:space="preserve">4.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18"/>
          </w:rPr>
          <w:t xml:space="preserve">Требования к документации по ценообразованию на этапе заключения (исполнения) договора</w:t>
        </w:r>
        <w:r>
          <w:tab/>
          <w:t xml:space="preserve">1</w:t>
        </w:r>
      </w:hyperlink>
      <w:r>
        <w:t xml:space="preserve">6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7"/>
        <w:tabs>
          <w:tab w:val="left" w:pos="560" w:leader="none"/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/>
      <w:hyperlink w:tooltip="#_Toc54646413" w:anchor="_Toc54646413" w:history="1">
        <w:r>
          <w:rPr>
            <w:rStyle w:val="1118"/>
          </w:rPr>
          <w:t xml:space="preserve">5.</w:t>
        </w:r>
        <w:r>
          <w:rPr>
            <w:rFonts w:asciiTheme="minorHAnsi" w:hAnsiTheme="minorHAnsi" w:eastAsiaTheme="minorEastAsia" w:cstheme="minorBidi"/>
            <w:b w:val="0"/>
            <w:bCs w:val="0"/>
          </w:rPr>
          <w:tab/>
        </w:r>
        <w:r>
          <w:rPr>
            <w:rStyle w:val="1118"/>
            <w:iCs/>
          </w:rPr>
          <w:t xml:space="preserve">Приложения</w:t>
        </w:r>
        <w:r>
          <w:tab/>
          <w:t xml:space="preserve">1</w:t>
        </w:r>
      </w:hyperlink>
      <w:r>
        <w:t xml:space="preserve">6</w:t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pStyle w:val="1117"/>
        <w:tabs>
          <w:tab w:val="right" w:pos="9911" w:leader="dot"/>
        </w:tabs>
        <w:rPr>
          <w:rFonts w:asciiTheme="minorHAnsi" w:hAnsiTheme="minorHAnsi" w:eastAsiaTheme="minorEastAsia" w:cstheme="minorBidi"/>
          <w:b w:val="0"/>
          <w:bCs w:val="0"/>
        </w:rPr>
      </w:pP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  <w:r>
        <w:rPr>
          <w:rFonts w:asciiTheme="minorHAnsi" w:hAnsiTheme="minorHAnsi" w:eastAsiaTheme="minorEastAsia" w:cstheme="minorBidi"/>
          <w:b w:val="0"/>
          <w:bCs w:val="0"/>
        </w:rPr>
      </w:r>
    </w:p>
    <w:p>
      <w:pPr>
        <w:jc w:val="center"/>
        <w:keepLines/>
        <w:keepNext/>
        <w:rPr>
          <w:rFonts w:eastAsia="Calibri"/>
          <w:b/>
          <w:i/>
          <w:sz w:val="26"/>
          <w:szCs w:val="26"/>
        </w:rPr>
      </w:pPr>
      <w:r>
        <w:rPr>
          <w:rFonts w:cstheme="majorHAnsi"/>
          <w:b/>
          <w:i/>
        </w:rPr>
        <w:fldChar w:fldCharType="end"/>
      </w:r>
      <w:r>
        <w:rPr>
          <w:rFonts w:eastAsia="Calibri"/>
          <w:b/>
          <w:i/>
          <w:sz w:val="26"/>
          <w:szCs w:val="26"/>
        </w:rPr>
      </w:r>
      <w:r>
        <w:rPr>
          <w:rFonts w:eastAsia="Calibri"/>
          <w:b/>
          <w:i/>
          <w:sz w:val="26"/>
          <w:szCs w:val="26"/>
        </w:rPr>
      </w:r>
    </w:p>
    <w:p>
      <w:pPr>
        <w:spacing w:after="160" w:line="259" w:lineRule="auto"/>
      </w:pPr>
      <w:r>
        <w:br w:type="page" w:clear="all"/>
      </w:r>
      <w:r/>
    </w:p>
    <w:p>
      <w:pPr>
        <w:pStyle w:val="943"/>
        <w:ind w:left="357" w:hanging="357"/>
        <w:jc w:val="center"/>
        <w:keepLines/>
        <w:rPr>
          <w:caps/>
        </w:rPr>
      </w:pPr>
      <w:r/>
      <w:bookmarkStart w:id="0" w:name="_Toc51339692"/>
      <w:r/>
      <w:bookmarkStart w:id="1" w:name="_Toc54646395"/>
      <w:r>
        <w:t xml:space="preserve">Общие сведения</w:t>
      </w:r>
      <w:bookmarkEnd w:id="0"/>
      <w:r/>
      <w:bookmarkEnd w:id="1"/>
      <w:r>
        <w:rPr>
          <w:caps/>
        </w:rPr>
      </w:r>
      <w:r>
        <w:rPr>
          <w:caps/>
        </w:rPr>
      </w:r>
    </w:p>
    <w:p>
      <w:pPr>
        <w:pStyle w:val="946"/>
      </w:pPr>
      <w:r/>
      <w:bookmarkStart w:id="2" w:name="_Toc46743505"/>
      <w:r/>
      <w:bookmarkStart w:id="3" w:name="_Toc54646396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1127"/>
          <w:b w:val="0"/>
          <w:bCs/>
          <w:iCs/>
          <w:sz w:val="26"/>
          <w:szCs w:val="26"/>
        </w:rPr>
      </w:pPr>
      <w:r>
        <w:rPr>
          <w:b w:val="0"/>
          <w:bCs/>
          <w:iCs/>
          <w:sz w:val="26"/>
          <w:szCs w:val="26"/>
        </w:rPr>
      </w:r>
      <w:r>
        <w:rPr>
          <w:rStyle w:val="1127"/>
          <w:b w:val="0"/>
          <w:bCs/>
          <w:iCs/>
          <w:sz w:val="26"/>
          <w:szCs w:val="26"/>
        </w:rPr>
      </w:r>
      <w:r>
        <w:rPr>
          <w:rStyle w:val="1127"/>
          <w:b w:val="0"/>
          <w:bCs/>
          <w:iCs/>
          <w:sz w:val="26"/>
          <w:szCs w:val="26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127"/>
                <w:b w:val="0"/>
                <w:bCs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</w:t>
            </w:r>
            <w:r>
              <w:rPr>
                <w:rStyle w:val="1127"/>
                <w:b w:val="0"/>
                <w:bCs/>
                <w:iCs/>
                <w:sz w:val="24"/>
                <w:szCs w:val="24"/>
              </w:rPr>
            </w:r>
            <w:r>
              <w:rPr>
                <w:rStyle w:val="1127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Style w:val="1127"/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Технические требования</w:t>
            </w:r>
            <w:r>
              <w:rPr>
                <w:rStyle w:val="1127"/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rStyle w:val="1127"/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НДТ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Нормативно-техническая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Свод правил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СТО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Стандарт организации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РД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Рабочая документация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СНиП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Строительные нормы и правила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</w:trPr>
        <w:tc>
          <w:tcPr>
            <w:tcW w:w="1785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СО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Стандарт организации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96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ТТЦ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Топливно</w:t>
            </w:r>
            <w:r>
              <w:rPr>
                <w:iCs/>
                <w:sz w:val="24"/>
                <w:szCs w:val="24"/>
              </w:rPr>
              <w:t xml:space="preserve"> транспортный цех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96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КЦ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Котельный цех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96"/>
        </w:trPr>
        <w:tc>
          <w:tcPr>
            <w:tcW w:w="1785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БСУ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  <w:tc>
          <w:tcPr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Бункер сырого угля</w:t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</w:tc>
      </w:tr>
      <w:tr>
        <w:tblPrEx/>
        <w:trPr>
          <w:jc w:val="center"/>
          <w:trHeight w:val="535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СДМ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799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Строительно</w:t>
            </w:r>
            <w:r>
              <w:rPr>
                <w:sz w:val="24"/>
              </w:rPr>
              <w:t xml:space="preserve"> дорожная машина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</w:tr>
    </w:tbl>
    <w:p>
      <w:r/>
      <w:r/>
    </w:p>
    <w:p>
      <w:pPr>
        <w:spacing w:after="160" w:line="259" w:lineRule="auto"/>
      </w:pPr>
      <w:r>
        <w:br w:type="page" w:clear="all"/>
      </w:r>
      <w:r/>
    </w:p>
    <w:p>
      <w:pPr>
        <w:pStyle w:val="946"/>
      </w:pPr>
      <w:r/>
      <w:bookmarkStart w:id="4" w:name="_Toc54646397"/>
      <w:r>
        <w:t xml:space="preserve">Наименование закупаемой продукции</w:t>
      </w:r>
      <w:bookmarkEnd w:id="4"/>
      <w:r/>
      <w:r/>
    </w:p>
    <w:p>
      <w:pPr>
        <w:rPr>
          <w:sz w:val="24"/>
          <w:szCs w:val="24"/>
          <w14:ligatures w14:val="none"/>
        </w:rPr>
      </w:pPr>
      <w:r>
        <w:rPr>
          <w:sz w:val="24"/>
          <w:szCs w:val="24"/>
        </w:rPr>
        <w:t xml:space="preserve">«</w:t>
      </w:r>
      <w:r>
        <w:rPr>
          <w:sz w:val="24"/>
          <w:szCs w:val="24"/>
          <w:lang w:eastAsia="en-US"/>
        </w:rPr>
        <w:t xml:space="preserve">ОКПД2 33.17.19.000. Выполнение работ по ремонту бульдозеров импортного производства</w:t>
      </w:r>
      <w:r>
        <w:rPr>
          <w:sz w:val="24"/>
          <w:szCs w:val="24"/>
        </w:rPr>
        <w:t xml:space="preserve"> Хабаровской ТЭЦ-1 в г. Хабаровск</w:t>
      </w:r>
      <w:r>
        <w:rPr>
          <w:sz w:val="24"/>
          <w:szCs w:val="24"/>
        </w:rPr>
        <w:t xml:space="preserve">».</w:t>
      </w:r>
      <w:r>
        <w:rPr>
          <w:sz w:val="24"/>
          <w:szCs w:val="24"/>
          <w14:ligatures w14:val="none"/>
        </w:rPr>
      </w:r>
      <w:r>
        <w:rPr>
          <w:sz w:val="24"/>
          <w:szCs w:val="24"/>
          <w14:ligatures w14:val="none"/>
        </w:rPr>
      </w:r>
    </w:p>
    <w:p>
      <w:pPr>
        <w:pStyle w:val="946"/>
        <w:rPr>
          <w:rStyle w:val="1127"/>
          <w:b/>
        </w:rPr>
      </w:pPr>
      <w:r>
        <w:t xml:space="preserve">Цель выполнения работ </w:t>
      </w:r>
      <w:r>
        <w:rPr>
          <w:rStyle w:val="1127"/>
          <w:b/>
        </w:rPr>
      </w:r>
      <w:r>
        <w:rPr>
          <w:rStyle w:val="1127"/>
          <w:b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Устранение дефектов препятствующих безопасной эксплуатации гусеничных бульдозеров </w:t>
      </w:r>
      <w:r>
        <w:rPr>
          <w:sz w:val="24"/>
          <w:szCs w:val="24"/>
          <w:lang w:val="en-US"/>
        </w:rPr>
        <w:t xml:space="preserve">Caterpillar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D</w:t>
      </w:r>
      <w:r>
        <w:rPr>
          <w:sz w:val="24"/>
          <w:szCs w:val="24"/>
        </w:rPr>
        <w:t xml:space="preserve">9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  <w:lang w:val="en-US"/>
        </w:rPr>
        <w:t xml:space="preserve">ос. №41-65 ХТ, </w:t>
      </w:r>
      <w:r>
        <w:rPr>
          <w:sz w:val="24"/>
          <w:szCs w:val="24"/>
          <w:lang w:val="en-US"/>
        </w:rPr>
        <w:t xml:space="preserve">Caterpillar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 xml:space="preserve">D</w:t>
      </w:r>
      <w:r>
        <w:rPr>
          <w:sz w:val="24"/>
          <w:szCs w:val="24"/>
        </w:rPr>
        <w:t xml:space="preserve">9</w:t>
      </w:r>
      <w:r>
        <w:rPr>
          <w:sz w:val="24"/>
          <w:szCs w:val="24"/>
          <w:lang w:val="en-US"/>
        </w:rPr>
        <w:t xml:space="preserve">r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</w:t>
      </w:r>
      <w:r>
        <w:rPr>
          <w:sz w:val="24"/>
          <w:szCs w:val="24"/>
          <w:lang w:val="en-US"/>
        </w:rPr>
        <w:t xml:space="preserve">ос. №5</w:t>
      </w:r>
      <w:r>
        <w:rPr>
          <w:sz w:val="24"/>
          <w:szCs w:val="24"/>
        </w:rPr>
        <w:t xml:space="preserve">6-83 ХТ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и о</w:t>
      </w:r>
      <w:r>
        <w:rPr>
          <w:sz w:val="24"/>
          <w:szCs w:val="24"/>
        </w:rPr>
        <w:t xml:space="preserve">беспечения бесперебойной подачи угля в БСУ КЦ</w:t>
      </w:r>
      <w:r>
        <w:rPr>
          <w:rFonts w:eastAsia="Calibri"/>
          <w:sz w:val="24"/>
          <w:szCs w:val="24"/>
        </w:rPr>
        <w:t xml:space="preserve"> Хабаровской ТЭЦ-1.</w:t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946"/>
      </w:pPr>
      <w:r>
        <w:t xml:space="preserve">Существующее положение</w:t>
      </w:r>
      <w:r/>
    </w:p>
    <w:p>
      <w:pPr>
        <w:jc w:val="both"/>
        <w:spacing w:before="120" w:after="120"/>
        <w:widowControl w:val="off"/>
        <w:tabs>
          <w:tab w:val="left" w:pos="426" w:leader="none"/>
        </w:tabs>
      </w:pPr>
      <w:r>
        <w:rPr>
          <w:rFonts w:eastAsia="Calibri"/>
          <w:sz w:val="24"/>
          <w:szCs w:val="24"/>
        </w:rPr>
        <w:tab/>
        <w:t xml:space="preserve">«Хабаровская ТЭЦ-1» – структурное подразделение АО «Дальневосточная генерирующая компания» (АО «ДГК»), входящее в Группу </w:t>
      </w:r>
      <w:r>
        <w:rPr>
          <w:rFonts w:eastAsia="Calibri"/>
          <w:sz w:val="24"/>
          <w:szCs w:val="24"/>
        </w:rPr>
        <w:t xml:space="preserve">РусГидро</w:t>
      </w:r>
      <w:r>
        <w:rPr>
          <w:rFonts w:eastAsia="Calibri"/>
          <w:sz w:val="24"/>
          <w:szCs w:val="24"/>
        </w:rPr>
        <w:t xml:space="preserve">, действует на территории г. Хабаровск. Основные виды деятельности – производство электрической и тепловой энергии, транспортировка и реализация тепловой энергии населению и юридическим лицам.</w:t>
      </w:r>
      <w:r/>
    </w:p>
    <w:p>
      <w:pPr>
        <w:jc w:val="both"/>
        <w:spacing w:before="120" w:after="120"/>
        <w:widowControl w:val="off"/>
        <w:tabs>
          <w:tab w:val="left" w:pos="426" w:leader="none"/>
        </w:tabs>
        <w:rPr>
          <w:rFonts w:eastAsia="Calibri"/>
          <w:sz w:val="26"/>
          <w:szCs w:val="26"/>
        </w:rPr>
      </w:pPr>
      <w:r>
        <w:rPr>
          <w:rFonts w:eastAsia="Calibri"/>
          <w:sz w:val="24"/>
          <w:szCs w:val="24"/>
        </w:rPr>
        <w:tab/>
        <w:t xml:space="preserve">Хабаровская ТЭЦ-1 представляет собой тепловую электростанцию с комбинированной выработкой электроэнергии и тепла. </w:t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pStyle w:val="94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5" w:name="_Таблица_1."/>
      <w:r/>
      <w:bookmarkStart w:id="6" w:name="_Toc54646400"/>
      <w:r/>
      <w:bookmarkEnd w:id="5"/>
      <w:r>
        <w:rPr>
          <w:sz w:val="24"/>
          <w:szCs w:val="24"/>
        </w:rPr>
        <w:t xml:space="preserve">Таблица 1. Перечень объектов заказчика</w:t>
      </w:r>
      <w:bookmarkEnd w:id="6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734"/>
        <w:gridCol w:w="2835"/>
        <w:gridCol w:w="2835"/>
        <w:gridCol w:w="1556"/>
      </w:tblGrid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3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Расположение объекта </w:t>
            </w:r>
            <w:r>
              <w:rPr>
                <w:sz w:val="24"/>
                <w:szCs w:val="24"/>
              </w:rPr>
              <w:br/>
            </w:r>
            <w:r>
              <w:rPr>
                <w:i/>
                <w:iCs/>
                <w:sz w:val="24"/>
                <w:szCs w:val="24"/>
              </w:rPr>
              <w:t xml:space="preserve">(место производства работ)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основного средства </w:t>
            </w:r>
            <w:r>
              <w:rPr>
                <w:sz w:val="24"/>
                <w:szCs w:val="24"/>
              </w:rPr>
              <w:br/>
              <w:t xml:space="preserve">(в отношении которого выполняются работы)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56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734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55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1214"/>
        </w:trPr>
        <w:tc>
          <w:tcPr>
            <w:tcW w:w="817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3"/>
              </w:numPr>
            </w:pPr>
            <w:r/>
            <w:r/>
          </w:p>
        </w:tc>
        <w:tc>
          <w:tcPr>
            <w:shd w:val="clear" w:color="auto" w:fill="auto"/>
            <w:tcW w:w="173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Бульдозер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Caterpillar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D</w:t>
            </w:r>
            <w:r>
              <w:rPr>
                <w:rFonts w:eastAsia="Calibri"/>
                <w:sz w:val="24"/>
                <w:szCs w:val="24"/>
              </w:rPr>
              <w:t xml:space="preserve">9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r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№41-65 ХТ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2835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tabs>
                <w:tab w:val="left" w:pos="283" w:leader="none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</w:rPr>
              <w:t xml:space="preserve">Хабаровский край,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283" w:leader="none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</w:rPr>
              <w:t xml:space="preserve">г. Хабаровск,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283" w:leader="none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</w:rPr>
              <w:t xml:space="preserve">ул. Узловая, 15а</w:t>
            </w:r>
            <w:r>
              <w:rPr>
                <w:sz w:val="26"/>
              </w:rPr>
              <w:t xml:space="preserve">, территория Хабаровской ТЭЦ-1,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283" w:leader="none"/>
              </w:tabs>
              <w:rPr>
                <w:sz w:val="26"/>
                <w:szCs w:val="26"/>
                <w14:ligatures w14:val="none"/>
              </w:rPr>
            </w:pPr>
            <w:r>
              <w:rPr>
                <w:sz w:val="26"/>
                <w:szCs w:val="26"/>
              </w:rPr>
              <w:t xml:space="preserve">(</w:t>
            </w:r>
            <w:r>
              <w:rPr>
                <w:i/>
                <w:iCs/>
                <w:sz w:val="26"/>
                <w:szCs w:val="26"/>
              </w:rPr>
              <w:t xml:space="preserve">Ремонтная площадка Хабаровской ТЭЦ-</w:t>
            </w:r>
            <w:r>
              <w:rPr>
                <w:i/>
                <w:iCs/>
                <w:sz w:val="26"/>
                <w:szCs w:val="26"/>
              </w:rPr>
              <w:t xml:space="preserve">1)</w:t>
            </w:r>
            <w:r>
              <w:rPr>
                <w:sz w:val="26"/>
                <w:szCs w:val="26"/>
                <w14:ligatures w14:val="none"/>
              </w:rPr>
            </w:r>
            <w:r>
              <w:rPr>
                <w:sz w:val="26"/>
                <w:szCs w:val="26"/>
                <w14:ligatures w14:val="none"/>
              </w:rPr>
            </w:r>
          </w:p>
          <w:p>
            <w:pPr>
              <w:ind w:left="0" w:firstLine="0"/>
              <w:jc w:val="center"/>
              <w:tabs>
                <w:tab w:val="left" w:pos="283" w:leader="none"/>
              </w:tabs>
              <w:rPr>
                <w:bCs/>
                <w:sz w:val="26"/>
              </w:rPr>
            </w:pP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  <w:r>
              <w:rPr>
                <w:bCs/>
                <w:sz w:val="26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Бульдозер Катерпиллер D-9-R     41-65 ХТ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  <w:p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(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инв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. № 00000000000000014754)</w:t>
            </w:r>
            <w:r>
              <w:rPr>
                <w:rFonts w:eastAsia="Calibri"/>
                <w:sz w:val="24"/>
                <w:szCs w:val="24"/>
                <w:lang w:val="en-US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</w:r>
          </w:p>
        </w:tc>
        <w:tc>
          <w:tcPr>
            <w:shd w:val="clear" w:color="auto" w:fill="auto"/>
            <w:tcW w:w="1556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1124"/>
        </w:trPr>
        <w:tc>
          <w:tcPr>
            <w:tcW w:w="817" w:type="dxa"/>
            <w:vMerge w:val="restart"/>
            <w:textDirection w:val="lrTb"/>
            <w:noWrap w:val="false"/>
          </w:tcPr>
          <w:p>
            <w:pPr>
              <w:pStyle w:val="1130"/>
              <w:numPr>
                <w:ilvl w:val="0"/>
                <w:numId w:val="3"/>
              </w:numPr>
            </w:pPr>
            <w:r/>
            <w:r/>
          </w:p>
        </w:tc>
        <w:tc>
          <w:tcPr>
            <w:shd w:val="clear" w:color="ffffff" w:fill="ffffff"/>
            <w:tcW w:w="1734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Бульдозер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Caterpillar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D</w:t>
            </w:r>
            <w:r>
              <w:rPr>
                <w:rFonts w:eastAsia="Calibri"/>
                <w:sz w:val="24"/>
                <w:szCs w:val="24"/>
              </w:rPr>
              <w:t xml:space="preserve">9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r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№56-83 ХТ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8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Бульдозер Катерпиллер D-9-R      56-83 ХТ 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(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инв</w:t>
            </w:r>
            <w:r>
              <w:rPr>
                <w:rFonts w:eastAsia="Calibri"/>
                <w:sz w:val="24"/>
                <w:szCs w:val="24"/>
                <w:lang w:val="en-US"/>
              </w:rPr>
              <w:t xml:space="preserve">. № 00000000000000007282)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shd w:val="clear" w:color="ffffff" w:fill="ffffff"/>
            <w:tcW w:w="155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946"/>
        <w:numPr>
          <w:ilvl w:val="0"/>
          <w:numId w:val="0"/>
        </w:numPr>
      </w:pPr>
      <w:r/>
      <w:r/>
    </w:p>
    <w:p>
      <w:pPr>
        <w:pStyle w:val="946"/>
        <w:ind w:left="0" w:firstLine="0"/>
      </w:pPr>
      <w:r/>
      <w:bookmarkStart w:id="7" w:name="_Toc46743509"/>
      <w:r/>
      <w:bookmarkStart w:id="8" w:name="_Hlk49857604"/>
      <w:r/>
      <w:bookmarkStart w:id="9" w:name="_Toc54646401"/>
      <w:r>
        <w:t xml:space="preserve">Информация в отношении исполнения договора, </w:t>
      </w:r>
      <w:bookmarkStart w:id="10" w:name="_Hlk46492347"/>
      <w:r>
        <w:t xml:space="preserve">которая должна быть учтена при подготовке заявки </w:t>
      </w:r>
      <w:bookmarkEnd w:id="10"/>
      <w:r>
        <w:t xml:space="preserve">(в том числе перечень ресурсов, услуг и документов, предоставляемых заказчиком на этапе исполнения договора)</w:t>
      </w:r>
      <w:bookmarkEnd w:id="7"/>
      <w:r/>
      <w:bookmarkEnd w:id="8"/>
      <w:r/>
      <w:bookmarkEnd w:id="9"/>
      <w:r/>
      <w:r/>
    </w:p>
    <w:p>
      <w:pPr>
        <w:pStyle w:val="946"/>
        <w:numPr>
          <w:ilvl w:val="0"/>
          <w:numId w:val="0"/>
        </w:numPr>
        <w:ind w:firstLine="567"/>
        <w:jc w:val="both"/>
        <w:rPr>
          <w:b w:val="0"/>
        </w:rPr>
      </w:pPr>
      <w:r>
        <w:rPr>
          <w:b w:val="0"/>
        </w:rPr>
        <w:t xml:space="preserve">При наличии технической возможности у Заказчика, Заказчик может обеспечить Подрядчику возможность подключения к имеющимся бытовым источникам электроснабжения, водоснабжения, канализации для целей выполнения Работ по Договору.</w:t>
      </w:r>
      <w:r>
        <w:rPr>
          <w:b w:val="0"/>
        </w:rPr>
      </w:r>
      <w:r>
        <w:rPr>
          <w:b w:val="0"/>
        </w:rPr>
      </w:r>
    </w:p>
    <w:p>
      <w:r/>
      <w:r/>
    </w:p>
    <w:p>
      <w:pPr>
        <w:ind w:right="72"/>
        <w:spacing w:before="0"/>
        <w:widowControl w:val="off"/>
        <w:tabs>
          <w:tab w:val="left" w:pos="6702" w:leader="none"/>
          <w:tab w:val="left" w:pos="6936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Место выполнения работ: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73"/>
        </w:numPr>
        <w:contextualSpacing/>
        <w:jc w:val="left"/>
        <w:spacing w:before="0"/>
        <w:tabs>
          <w:tab w:val="left" w:pos="0" w:leader="none"/>
        </w:tabs>
        <w:rPr>
          <w:sz w:val="24"/>
          <w:szCs w:val="24"/>
        </w:rPr>
      </w:pPr>
      <w:r>
        <w:rPr>
          <w:rFonts w:eastAsia="MS Mincho"/>
          <w:sz w:val="24"/>
          <w:szCs w:val="24"/>
          <w:lang w:eastAsia="en-GB"/>
        </w:rPr>
      </w:r>
      <w:r>
        <w:rPr>
          <w:sz w:val="24"/>
          <w:szCs w:val="24"/>
          <w:highlight w:val="none"/>
        </w:rPr>
        <w:t xml:space="preserve">Разборка, замена изношенных запасных частей, сборка, обкатка выполняются на </w:t>
      </w:r>
      <w:r>
        <w:rPr>
          <w:sz w:val="24"/>
          <w:szCs w:val="24"/>
          <w:highlight w:val="none"/>
        </w:rPr>
        <w:t xml:space="preserve">производственной</w:t>
      </w:r>
      <w:r>
        <w:rPr>
          <w:sz w:val="24"/>
          <w:szCs w:val="24"/>
          <w:highlight w:val="none"/>
        </w:rPr>
        <w:t xml:space="preserve"> базе Заказчика</w:t>
      </w:r>
      <w:r>
        <w:rPr>
          <w:rFonts w:eastAsia="MS Mincho"/>
          <w:sz w:val="24"/>
          <w:szCs w:val="24"/>
          <w:lang w:eastAsia="en-GB"/>
        </w:rPr>
        <w:t xml:space="preserve">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numPr>
          <w:ilvl w:val="0"/>
          <w:numId w:val="73"/>
        </w:numPr>
        <w:contextualSpacing/>
        <w:jc w:val="left"/>
        <w:spacing w:before="0"/>
        <w:tabs>
          <w:tab w:val="left" w:pos="0" w:leader="none"/>
        </w:tabs>
        <w:rPr>
          <w:sz w:val="24"/>
          <w:szCs w:val="24"/>
        </w:rPr>
      </w:pPr>
      <w:r>
        <w:rPr>
          <w:rFonts w:eastAsia="MS Mincho"/>
          <w:sz w:val="24"/>
          <w:szCs w:val="24"/>
          <w:lang w:eastAsia="en-GB"/>
        </w:rPr>
      </w:r>
      <w:r>
        <w:rPr>
          <w:sz w:val="24"/>
          <w:szCs w:val="24"/>
        </w:rPr>
        <w:t xml:space="preserve">Работы по восстановлению узлов и агрегатов</w:t>
      </w:r>
      <w:r>
        <w:rPr>
          <w:rFonts w:eastAsia="MS Mincho"/>
          <w:sz w:val="24"/>
          <w:szCs w:val="24"/>
          <w:lang w:eastAsia="en-GB"/>
        </w:rPr>
        <w:t xml:space="preserve"> – выполняется на ремонтной базе/мастерской Подрядчика.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pStyle w:val="943"/>
        <w:ind w:left="357" w:hanging="357"/>
        <w:jc w:val="center"/>
        <w:keepLines/>
        <w:rPr>
          <w:iCs/>
          <w:caps/>
        </w:rPr>
      </w:pPr>
      <w:r>
        <w:rPr>
          <w:iCs/>
        </w:rPr>
        <w:t xml:space="preserve">Требования к продукции</w:t>
      </w:r>
      <w:r>
        <w:rPr>
          <w:iCs/>
          <w:caps/>
        </w:rPr>
      </w:r>
      <w:r>
        <w:rPr>
          <w:iCs/>
          <w:caps/>
        </w:rPr>
      </w:r>
    </w:p>
    <w:p>
      <w:pPr>
        <w:pStyle w:val="946"/>
      </w:pPr>
      <w:r/>
      <w:bookmarkStart w:id="11" w:name="_Toc54646404"/>
      <w:r>
        <w:t xml:space="preserve">Требования к объемам и срокам выполнения работ</w:t>
      </w:r>
      <w:bookmarkEnd w:id="11"/>
      <w:r/>
      <w:r/>
    </w:p>
    <w:p>
      <w:pPr>
        <w:pStyle w:val="945"/>
      </w:pPr>
      <w:r/>
      <w:bookmarkStart w:id="12" w:name="_Toc54646405"/>
      <w:r>
        <w:t xml:space="preserve">Требования к видам и объемам работ</w:t>
      </w:r>
      <w:bookmarkEnd w:id="12"/>
      <w:r/>
      <w:r/>
    </w:p>
    <w:p>
      <w:pPr>
        <w:pStyle w:val="94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3" w:name="_Toc51339695"/>
      <w:r/>
      <w:bookmarkStart w:id="14" w:name="_Toc54646406"/>
      <w:r>
        <w:rPr>
          <w:sz w:val="24"/>
          <w:szCs w:val="24"/>
        </w:rPr>
        <w:t xml:space="preserve">Таблица 2. Перечень </w:t>
      </w:r>
      <w:bookmarkEnd w:id="13"/>
      <w:r>
        <w:rPr>
          <w:sz w:val="24"/>
          <w:szCs w:val="24"/>
        </w:rPr>
        <w:t xml:space="preserve">и объем выполняемых работ</w:t>
      </w:r>
      <w:bookmarkEnd w:id="14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8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4707"/>
        <w:gridCol w:w="2127"/>
        <w:gridCol w:w="2126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70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Единица измерения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470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4"/>
              </w:numPr>
            </w:pPr>
            <w:r/>
            <w:r/>
          </w:p>
        </w:tc>
        <w:tc>
          <w:tcPr>
            <w:tcW w:w="4707" w:type="dxa"/>
            <w:textDirection w:val="lrTb"/>
            <w:noWrap w:val="false"/>
          </w:tcPr>
          <w:p>
            <w:r>
              <w:rPr>
                <w:rFonts w:eastAsia="Calibri"/>
                <w:sz w:val="26"/>
                <w:szCs w:val="26"/>
              </w:rPr>
            </w:r>
            <w:r>
              <w:rPr>
                <w:sz w:val="24"/>
                <w:szCs w:val="24"/>
                <w:lang w:eastAsia="en-US"/>
              </w:rPr>
              <w:t xml:space="preserve">Выполнение работ по ремонту бульдозеров импортного производства</w:t>
            </w:r>
            <w:r>
              <w:rPr>
                <w:sz w:val="24"/>
                <w:szCs w:val="24"/>
              </w:rPr>
              <w:t xml:space="preserve"> Хабаровской ТЭЦ-1 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в составе работ в соответствии с ВОР (Приложение №1 к настоящим Т</w:t>
            </w:r>
            <w:r>
              <w:rPr>
                <w:iCs/>
                <w:sz w:val="24"/>
                <w:szCs w:val="24"/>
              </w:rPr>
              <w:t xml:space="preserve">ехническим требованиям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gridSpan w:val="2"/>
            <w:tcW w:w="425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соответствии с ведомостью объемов работ (Приложение №1 к настоящим Техническим требованиям)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945"/>
        <w:numPr>
          <w:ilvl w:val="0"/>
          <w:numId w:val="0"/>
        </w:numPr>
        <w:ind w:left="1224"/>
      </w:pPr>
      <w:r/>
      <w:bookmarkStart w:id="15" w:name="_Toc51339696"/>
      <w:r/>
      <w:bookmarkStart w:id="16" w:name="_Toc54646407"/>
      <w:r/>
      <w:r/>
    </w:p>
    <w:p>
      <w:pPr>
        <w:pStyle w:val="945"/>
      </w:pPr>
      <w:r>
        <w:t xml:space="preserve">Требования </w:t>
      </w:r>
      <w:bookmarkEnd w:id="15"/>
      <w:r>
        <w:t xml:space="preserve">к срокам выполнения работ</w:t>
      </w:r>
      <w:bookmarkEnd w:id="16"/>
      <w:r/>
      <w:r/>
    </w:p>
    <w:p>
      <w:pPr>
        <w:pStyle w:val="943"/>
        <w:numPr>
          <w:ilvl w:val="0"/>
          <w:numId w:val="0"/>
        </w:numPr>
        <w:keepLines/>
        <w:spacing w:before="240"/>
        <w:rPr>
          <w:sz w:val="24"/>
          <w:szCs w:val="24"/>
        </w:rPr>
      </w:pPr>
      <w:r/>
      <w:bookmarkStart w:id="17" w:name="_Toc50125127"/>
      <w:r/>
      <w:bookmarkStart w:id="18" w:name="_Toc51339697"/>
      <w:r/>
      <w:bookmarkStart w:id="19" w:name="_Toc54646408"/>
      <w:r>
        <w:rPr>
          <w:sz w:val="24"/>
          <w:szCs w:val="24"/>
        </w:rPr>
        <w:t xml:space="preserve">Таблица 3. </w:t>
      </w:r>
      <w:bookmarkStart w:id="20" w:name="_Hlk50465284"/>
      <w:r>
        <w:rPr>
          <w:sz w:val="24"/>
          <w:szCs w:val="24"/>
        </w:rPr>
        <w:t xml:space="preserve">Требования по срокам </w:t>
      </w:r>
      <w:bookmarkEnd w:id="17"/>
      <w:r/>
      <w:bookmarkEnd w:id="18"/>
      <w:r/>
      <w:bookmarkEnd w:id="20"/>
      <w:r>
        <w:rPr>
          <w:sz w:val="24"/>
          <w:szCs w:val="24"/>
        </w:rPr>
        <w:t xml:space="preserve">выполнения работ</w:t>
      </w:r>
      <w:bookmarkEnd w:id="19"/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781" w:type="dxa"/>
        <w:tblInd w:w="1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548"/>
        <w:gridCol w:w="2409"/>
        <w:gridCol w:w="2832"/>
      </w:tblGrid>
      <w:tr>
        <w:tblPrEx/>
        <w:trPr/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выполнения работ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выполнения работ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354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pStyle w:val="113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832" w:type="dxa"/>
            <w:textDirection w:val="lrTb"/>
            <w:noWrap w:val="false"/>
          </w:tcPr>
          <w:p>
            <w:pPr>
              <w:pStyle w:val="1132"/>
              <w:jc w:val="center"/>
              <w:keepNext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5"/>
              </w:numPr>
            </w:pPr>
            <w:r/>
            <w:r/>
          </w:p>
        </w:tc>
        <w:tc>
          <w:tcPr>
            <w:shd w:val="clear" w:color="auto" w:fill="auto"/>
            <w:tcW w:w="3548" w:type="dxa"/>
            <w:textDirection w:val="lrTb"/>
            <w:noWrap w:val="false"/>
          </w:tcPr>
          <w:p>
            <w:r>
              <w:rPr>
                <w:rFonts w:eastAsia="Calibri"/>
                <w:sz w:val="26"/>
                <w:szCs w:val="26"/>
              </w:rPr>
            </w:r>
            <w:r>
              <w:rPr>
                <w:sz w:val="24"/>
                <w:szCs w:val="24"/>
                <w:lang w:eastAsia="en-US"/>
              </w:rPr>
              <w:t xml:space="preserve">Выполнение работ по ремонту бульдозеров импортного производства</w:t>
            </w:r>
            <w:r>
              <w:rPr>
                <w:sz w:val="24"/>
                <w:szCs w:val="24"/>
              </w:rPr>
              <w:t xml:space="preserve"> Хабаровской ТЭЦ-1 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в составе работ в соответствии с ВОР (Приложение №1 к настоящим Т</w:t>
            </w:r>
            <w:r>
              <w:rPr>
                <w:iCs/>
                <w:sz w:val="24"/>
                <w:szCs w:val="24"/>
              </w:rPr>
              <w:t xml:space="preserve">ехническим требованиям</w:t>
            </w:r>
            <w:r>
              <w:rPr>
                <w:rFonts w:eastAsia="Calibri"/>
                <w:sz w:val="24"/>
                <w:szCs w:val="24"/>
                <w:highlight w:val="white"/>
              </w:rPr>
              <w:t xml:space="preserve">)</w:t>
            </w:r>
            <w:r>
              <w:rPr>
                <w:sz w:val="24"/>
                <w:szCs w:val="24"/>
                <w:lang w:eastAsia="en-US"/>
              </w:rPr>
            </w:r>
            <w:r/>
          </w:p>
        </w:tc>
        <w:tc>
          <w:tcPr>
            <w:tcW w:w="2409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 даты, следующей за датой заключения договора</w:t>
            </w:r>
            <w:r>
              <w:rPr>
                <w:sz w:val="24"/>
                <w:szCs w:val="24"/>
                <w14:ligatures w14:val="none"/>
              </w:rPr>
            </w:r>
            <w:r/>
          </w:p>
        </w:tc>
        <w:tc>
          <w:tcPr>
            <w:tcW w:w="2832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До 31.12.2026*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964"/>
        <w:rPr>
          <w:i/>
          <w:sz w:val="24"/>
        </w:rPr>
        <w:sectPr>
          <w:headerReference w:type="default" r:id="rId9"/>
          <w:headerReference w:type="first" r:id="rId10"/>
          <w:footerReference w:type="default" r:id="rId13"/>
          <w:footnotePr/>
          <w:endnotePr/>
          <w:type w:val="nextPage"/>
          <w:pgSz w:w="11906" w:h="16838" w:orient="portrait"/>
          <w:pgMar w:top="851" w:right="850" w:bottom="396" w:left="1276" w:header="426" w:footer="74" w:gutter="0"/>
          <w:cols w:num="1" w:sep="0" w:space="708" w:equalWidth="1"/>
          <w:docGrid w:linePitch="360"/>
        </w:sectPr>
      </w:pPr>
      <w:r>
        <w:rPr>
          <w:rFonts w:eastAsia="Calibri"/>
          <w:i/>
          <w:sz w:val="24"/>
          <w:szCs w:val="24"/>
        </w:rPr>
        <w:tab/>
      </w:r>
      <w:r>
        <w:rPr>
          <w:rFonts w:eastAsia="Calibri"/>
          <w:i/>
          <w:sz w:val="24"/>
          <w:szCs w:val="24"/>
        </w:rPr>
        <w:tab/>
      </w:r>
      <w:r>
        <w:rPr>
          <w:b w:val="0"/>
          <w:bCs w:val="0"/>
          <w:sz w:val="24"/>
          <w:highlight w:val="none"/>
        </w:rPr>
        <w:t xml:space="preserve">*</w:t>
      </w:r>
      <w:r>
        <w:rPr>
          <w:rFonts w:eastAsia="Calibri"/>
          <w:i/>
          <w:sz w:val="24"/>
          <w:szCs w:val="24"/>
        </w:rPr>
        <w:t xml:space="preserve">старт </w:t>
      </w:r>
      <w:r>
        <w:rPr>
          <w:rFonts w:eastAsia="Calibri"/>
          <w:i/>
          <w:iCs/>
          <w:sz w:val="24"/>
          <w:szCs w:val="24"/>
        </w:rPr>
        <w:t xml:space="preserve">закупки рассчитан с уче</w:t>
      </w:r>
      <w:r>
        <w:rPr>
          <w:rFonts w:eastAsia="Calibri"/>
          <w:i/>
          <w:iCs/>
          <w:sz w:val="24"/>
          <w:szCs w:val="24"/>
        </w:rPr>
        <w:t xml:space="preserve">том требований к окончанию срока выполнения работ согласно программы ремонтов, увеличение срока исполнения работ не допускается, так как указание конкретного срока окончания работ вызвано необходимостью полного завершения работ и сдачи объекта в эксплуатац</w:t>
      </w:r>
      <w:r>
        <w:rPr>
          <w:rFonts w:eastAsia="Calibri"/>
          <w:i/>
          <w:iCs/>
          <w:sz w:val="24"/>
          <w:szCs w:val="24"/>
        </w:rPr>
        <w:t xml:space="preserve">ию в указанный период</w:t>
      </w:r>
      <w:r>
        <w:rPr>
          <w:i/>
          <w:sz w:val="24"/>
        </w:rPr>
        <w:t xml:space="preserve">. Допускается досрочное выполнение работ.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946"/>
      </w:pPr>
      <w:r/>
      <w:bookmarkStart w:id="21" w:name="_Toc51339698"/>
      <w:r/>
      <w:bookmarkStart w:id="22" w:name="_Toc54646410"/>
      <w:r>
        <w:t xml:space="preserve">Требования к качеству работ</w:t>
      </w:r>
      <w:r/>
    </w:p>
    <w:p>
      <w:pPr>
        <w:pStyle w:val="943"/>
        <w:numPr>
          <w:ilvl w:val="0"/>
          <w:numId w:val="0"/>
        </w:numPr>
        <w:keepLines/>
        <w:spacing w:before="240"/>
      </w:pPr>
      <w:r>
        <w:rPr>
          <w:sz w:val="24"/>
          <w:szCs w:val="24"/>
        </w:rPr>
        <w:t xml:space="preserve">Таблица 4. Требования к </w:t>
      </w:r>
      <w:bookmarkEnd w:id="21"/>
      <w:r>
        <w:rPr>
          <w:sz w:val="24"/>
          <w:szCs w:val="24"/>
        </w:rPr>
        <w:t xml:space="preserve">качеству работ</w:t>
      </w:r>
      <w:bookmarkEnd w:id="22"/>
      <w:r>
        <w:rPr>
          <w:sz w:val="24"/>
          <w:szCs w:val="24"/>
        </w:rPr>
        <w:t xml:space="preserve"> </w:t>
      </w:r>
      <w:r/>
    </w:p>
    <w:p>
      <w:pPr>
        <w:spacing w:after="120"/>
      </w:pPr>
      <w:r/>
      <w:r/>
    </w:p>
    <w:tbl>
      <w:tblPr>
        <w:tblStyle w:val="1133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84"/>
        <w:gridCol w:w="1727"/>
        <w:gridCol w:w="984"/>
        <w:gridCol w:w="5239"/>
        <w:gridCol w:w="1524"/>
        <w:gridCol w:w="1599"/>
        <w:gridCol w:w="2826"/>
      </w:tblGrid>
      <w:tr>
        <w:tblPrEx/>
        <w:trPr/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r>
              <w:rPr>
                <w:b/>
                <w:bCs/>
                <w:sz w:val="24"/>
                <w:szCs w:val="24"/>
              </w:rPr>
              <w:t xml:space="preserve">№ п/п</w:t>
            </w:r>
            <w:r/>
          </w:p>
        </w:tc>
        <w:tc>
          <w:tcPr>
            <w:gridSpan w:val="2"/>
            <w:tcW w:w="27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Наименование параметра</w:t>
            </w:r>
            <w:r/>
          </w:p>
        </w:tc>
        <w:tc>
          <w:tcPr>
            <w:gridSpan w:val="2"/>
            <w:tcW w:w="67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Требование заказчика</w:t>
            </w:r>
            <w:r/>
          </w:p>
        </w:tc>
        <w:tc>
          <w:tcPr>
            <w:gridSpan w:val="2"/>
            <w:tcW w:w="44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/>
          </w:p>
        </w:tc>
      </w:tr>
      <w:tr>
        <w:tblPrEx/>
        <w:trPr/>
        <w:tc>
          <w:tcPr>
            <w:tcW w:w="98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271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W w:w="676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5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Согласие с требованием/ указание характеристик</w:t>
            </w:r>
            <w:r/>
          </w:p>
        </w:tc>
        <w:tc>
          <w:tcPr>
            <w:tcW w:w="28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</w:pPr>
            <w:r>
              <w:rPr>
                <w:b/>
                <w:sz w:val="24"/>
                <w:szCs w:val="24"/>
              </w:rPr>
              <w:t xml:space="preserve">1</w:t>
            </w:r>
            <w:r/>
          </w:p>
        </w:tc>
        <w:tc>
          <w:tcPr>
            <w:gridSpan w:val="2"/>
            <w:tcW w:w="271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2</w:t>
            </w:r>
            <w:r/>
          </w:p>
        </w:tc>
        <w:tc>
          <w:tcPr>
            <w:gridSpan w:val="2"/>
            <w:tcW w:w="676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3</w:t>
            </w:r>
            <w:r/>
          </w:p>
        </w:tc>
        <w:tc>
          <w:tcPr>
            <w:tcW w:w="1599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4</w:t>
            </w:r>
            <w:r/>
          </w:p>
        </w:tc>
        <w:tc>
          <w:tcPr>
            <w:tcW w:w="282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5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0"/>
                <w:numId w:val="13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r>
              <w:rPr>
                <w:b/>
                <w:sz w:val="24"/>
                <w:szCs w:val="24"/>
              </w:rPr>
              <w:t xml:space="preserve">Требования к выполнению работ </w:t>
            </w:r>
            <w:r/>
          </w:p>
          <w:p>
            <w:pPr>
              <w:jc w:val="both"/>
            </w:pPr>
            <w:r/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spacing w:before="60" w:after="60"/>
            </w:pPr>
            <w:r>
              <w:rPr>
                <w:b/>
                <w:sz w:val="24"/>
                <w:szCs w:val="24"/>
              </w:rPr>
              <w:t xml:space="preserve">Общие требования к выполнению работ</w:t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shd w:val="clear" w:color="ffffff" w:fill="ffffff"/>
            <w:tcW w:w="2711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Соблюдение при выполнении работ норм и правил нормативно-технических документов</w:t>
            </w:r>
            <w:r/>
          </w:p>
        </w:tc>
        <w:tc>
          <w:tcPr>
            <w:gridSpan w:val="2"/>
            <w:shd w:val="clear" w:color="ffffff" w:fill="ffffff"/>
            <w:tcW w:w="6764" w:type="dxa"/>
            <w:textDirection w:val="lrTb"/>
            <w:noWrap w:val="false"/>
          </w:tcPr>
          <w:p>
            <w:pPr>
              <w:ind w:right="72" w:firstLine="252"/>
              <w:jc w:val="both"/>
              <w:widowControl w:val="off"/>
              <w:tabs>
                <w:tab w:val="left" w:pos="6702" w:leader="none"/>
                <w:tab w:val="left" w:pos="6936" w:leader="none"/>
              </w:tabs>
              <w:rPr>
                <w:sz w:val="24"/>
                <w:szCs w:val="24"/>
              </w:rPr>
            </w:pPr>
            <w:r>
              <w:rPr>
                <w:sz w:val="24"/>
              </w:rPr>
              <w:t xml:space="preserve">При выполнении работ Подрядчик обязан руководствоваться следующими документами: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</w:pPr>
            <w:r>
              <w:t xml:space="preserve">Правила организации технического обслуживания и ремонта объектов электроэнергетики, (Утв. Приказом Минэнерго России от 25.10.2017 №1013);</w:t>
            </w:r>
            <w:r/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</w:pPr>
            <w:r>
              <w:rPr>
                <w:highlight w:val="none"/>
              </w:rPr>
            </w:r>
            <w:r>
              <w:rPr>
                <w:sz w:val="24"/>
                <w:szCs w:val="24"/>
              </w:rPr>
              <w:t xml:space="preserve">СТО 70238424.27.100.017-2009 Тепловые электростанции. Ремонт и техническое обслуживание оборудования, зданий и сооружений. Организация производственных процессов. Нормы и требования;</w:t>
            </w:r>
            <w:r>
              <w:rPr>
                <w:highlight w:val="none"/>
              </w:rPr>
            </w:r>
            <w:r/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«Руководство по эксплуатации «Тракторы тягового класса 15 и 35» ОАО «</w:t>
            </w:r>
            <w:r>
              <w:rPr>
                <w:color w:val="000000"/>
                <w:sz w:val="22"/>
                <w:szCs w:val="22"/>
              </w:rPr>
              <w:t xml:space="preserve">Промтрактор</w:t>
            </w:r>
            <w:r>
              <w:rPr>
                <w:color w:val="000000"/>
                <w:sz w:val="22"/>
                <w:szCs w:val="22"/>
              </w:rPr>
              <w:t xml:space="preserve">» 1997г.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  <w:rPr>
                <w:rFonts w:eastAsia="Times New Roman"/>
              </w:rPr>
            </w:pPr>
            <w:r>
              <w:rPr>
                <w:color w:val="000000"/>
                <w:sz w:val="22"/>
                <w:szCs w:val="22"/>
              </w:rPr>
              <w:t xml:space="preserve">Руководство по ремонту бульдозера </w:t>
            </w:r>
            <w:r>
              <w:rPr>
                <w:sz w:val="22"/>
                <w:szCs w:val="22"/>
                <w:lang w:val="en-US"/>
              </w:rPr>
              <w:t xml:space="preserve">Caterpillar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D</w:t>
            </w:r>
            <w:r>
              <w:rPr>
                <w:sz w:val="22"/>
                <w:szCs w:val="22"/>
              </w:rPr>
              <w:t xml:space="preserve">9</w:t>
            </w:r>
            <w:r>
              <w:rPr>
                <w:sz w:val="22"/>
                <w:szCs w:val="22"/>
                <w:lang w:val="en-US"/>
              </w:rPr>
              <w:t xml:space="preserve">r</w:t>
            </w:r>
            <w:r>
              <w:rPr>
                <w:rFonts w:eastAsia="Times New Roman"/>
                <w:color w:val="000000"/>
              </w:rPr>
              <w:t xml:space="preserve">; 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4"/>
                <w:szCs w:val="24"/>
                <w:highlight w:val="none"/>
              </w:rPr>
              <w:t xml:space="preserve">Положение </w:t>
            </w:r>
            <w:r>
              <w:rPr>
                <w:sz w:val="24"/>
                <w:szCs w:val="24"/>
                <w:highlight w:val="none"/>
              </w:rPr>
              <w:t xml:space="preserve">21.002.2019  «</w:t>
            </w:r>
            <w:r>
              <w:rPr>
                <w:sz w:val="24"/>
                <w:szCs w:val="24"/>
                <w:highlight w:val="none"/>
              </w:rPr>
              <w:t xml:space="preserve">Об организации и выполнени</w:t>
            </w:r>
            <w:r>
              <w:rPr>
                <w:sz w:val="24"/>
                <w:szCs w:val="24"/>
                <w:highlight w:val="none"/>
              </w:rPr>
              <w:t xml:space="preserve">ю</w:t>
            </w:r>
            <w:r>
              <w:rPr>
                <w:sz w:val="24"/>
                <w:szCs w:val="24"/>
                <w:highlight w:val="none"/>
              </w:rPr>
              <w:t xml:space="preserve"> технического обслуживания </w:t>
            </w:r>
            <w:r>
              <w:rPr>
                <w:sz w:val="24"/>
                <w:szCs w:val="24"/>
                <w:highlight w:val="none"/>
              </w:rPr>
              <w:t xml:space="preserve">и ремонта оборудования АО «ДГК</w:t>
            </w:r>
            <w:r>
              <w:rPr>
                <w:sz w:val="24"/>
                <w:szCs w:val="24"/>
                <w:highlight w:val="none"/>
              </w:rPr>
              <w:t xml:space="preserve">»</w:t>
            </w:r>
            <w:r>
              <w:rPr>
                <w:sz w:val="22"/>
                <w:szCs w:val="22"/>
              </w:rPr>
              <w:t xml:space="preserve">, (Приложение №4 к настоящим ТТ)</w:t>
            </w:r>
            <w:r>
              <w:t xml:space="preserve">.</w:t>
            </w:r>
            <w:r/>
          </w:p>
          <w:p>
            <w:pPr>
              <w:ind w:firstLine="456"/>
              <w:jc w:val="both"/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Ремонт узлов и агрегатов бульдозеров должен быть выполнен в соответствии с техническими условиями, технологическими картами.</w:t>
            </w:r>
            <w:r>
              <w:rPr>
                <w:i/>
                <w:iCs/>
                <w:sz w:val="24"/>
                <w:szCs w:val="24"/>
              </w:rPr>
            </w:r>
            <w:r/>
          </w:p>
        </w:tc>
        <w:tc>
          <w:tcPr>
            <w:shd w:val="clear" w:color="ffffff" w:fill="ffffff"/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shd w:val="clear" w:color="ffffff" w:fill="ffffff"/>
            <w:tcW w:w="2826" w:type="dxa"/>
            <w:textDirection w:val="lrTb"/>
            <w:noWrap w:val="false"/>
          </w:tcPr>
          <w:p>
            <w:pPr>
              <w:pStyle w:val="1134"/>
              <w:jc w:val="left"/>
              <w:keepNext w:val="0"/>
              <w:spacing w:before="0"/>
              <w:rPr>
                <w:rFonts w:eastAsia="Times New Roman"/>
              </w:rPr>
              <w:outlineLvl w:val="2"/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spacing w:before="60"/>
            </w:pPr>
            <w:r>
              <w:rPr>
                <w:b/>
                <w:sz w:val="24"/>
                <w:szCs w:val="24"/>
              </w:rPr>
              <w:t xml:space="preserve">Требования к организации работ</w:t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>
          <w:trHeight w:val="320"/>
        </w:trPr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2711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Требования к организации процесса выполнения работ:</w:t>
            </w:r>
            <w:r/>
          </w:p>
        </w:tc>
        <w:tc>
          <w:tcPr>
            <w:gridSpan w:val="2"/>
            <w:tcW w:w="6764" w:type="dxa"/>
            <w:textDirection w:val="lrTb"/>
            <w:noWrap w:val="false"/>
          </w:tcPr>
          <w:p>
            <w:pPr>
              <w:ind w:firstLine="456"/>
              <w:jc w:val="both"/>
              <w:spacing w:after="60"/>
            </w:pPr>
            <w:r>
              <w:rPr>
                <w:iCs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Комплекс организационно–технических мероприятий, выполняемы</w:t>
            </w:r>
            <w:r>
              <w:rPr>
                <w:sz w:val="22"/>
                <w:szCs w:val="22"/>
              </w:rPr>
              <w:t xml:space="preserve">й при подготовке к ремонту, должен обеспечивать планомерное и качественное выполнение ремонтных работ в установленные сроки, качество ремонтных работ, оптимальное расходование материально-технических и трудовые ресурсов.</w:t>
            </w:r>
            <w:r>
              <w:rPr>
                <w:sz w:val="22"/>
                <w:szCs w:val="22"/>
              </w:rPr>
            </w:r>
            <w:r/>
          </w:p>
          <w:p>
            <w:pPr>
              <w:ind w:firstLine="456"/>
              <w:jc w:val="both"/>
              <w:spacing w:after="60"/>
            </w:pPr>
            <w:r>
              <w:rPr>
                <w:sz w:val="22"/>
                <w:szCs w:val="22"/>
              </w:rPr>
              <w:t xml:space="preserve">До начала ремонта Подрядчик: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3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проводит проверку выполнения подготовительных работ в соответствии с планом подготовки к ремонту.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3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определяет состав бригад (участков) </w:t>
            </w:r>
            <w:r>
              <w:rPr>
                <w:sz w:val="22"/>
                <w:szCs w:val="22"/>
              </w:rPr>
              <w:t xml:space="preserve">для выполнения работ по Договору по численности, квалификации и профессиям в соответствии с графиком ремонта. При этом должна быть обеспечена полная занятость рабочих в течение установленных графиком сроков производства работ;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3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назначает руководителей работ по ремонту отдельных видов </w:t>
            </w:r>
            <w:r>
              <w:rPr>
                <w:sz w:val="22"/>
                <w:szCs w:val="22"/>
              </w:rPr>
              <w:t xml:space="preserve">работ</w:t>
            </w:r>
            <w:r>
              <w:rPr>
                <w:sz w:val="22"/>
                <w:szCs w:val="22"/>
              </w:rPr>
              <w:t xml:space="preserve"> в соответствии с номенклатурой и объемом работ, принятым по договору;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3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назначает лиц, ответственных за </w:t>
            </w:r>
            <w:r>
              <w:rPr>
                <w:sz w:val="22"/>
                <w:szCs w:val="22"/>
              </w:rPr>
              <w:t xml:space="preserve">соблюдение норм и правил в области охраны труда, электробезопасности, пожарной и промышленной безопасности</w:t>
            </w:r>
            <w:r>
              <w:rPr>
                <w:sz w:val="22"/>
                <w:szCs w:val="22"/>
              </w:rPr>
              <w:t xml:space="preserve"> и материально–техническое обеспечение;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3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проверяет выполнение требований допуска ремонтного и командированного персонала, предусмотренного п. 1.2.2 технических требований</w:t>
            </w:r>
            <w:r>
              <w:rPr>
                <w:sz w:val="22"/>
                <w:szCs w:val="22"/>
              </w:rPr>
            </w:r>
            <w:r/>
          </w:p>
          <w:p>
            <w:pPr>
              <w:ind w:left="0" w:right="0" w:firstLine="425"/>
              <w:jc w:val="both"/>
              <w:spacing w:before="60"/>
              <w:widowControl w:val="off"/>
              <w:tabs>
                <w:tab w:val="left" w:pos="425" w:leader="none"/>
              </w:tabs>
              <w:rPr>
                <w:sz w:val="24"/>
                <w:szCs w:val="24"/>
              </w:rPr>
            </w:pPr>
            <w:r>
              <w:rPr>
                <w:iCs/>
                <w:sz w:val="22"/>
                <w:szCs w:val="22"/>
              </w:rPr>
              <w:t xml:space="preserve">Руководители работ Подрядчика, участвующие в производстве Работ совместно с представителями Заказчика, осуществляют входной контроль качеств</w:t>
            </w:r>
            <w:r>
              <w:rPr>
                <w:iCs/>
                <w:sz w:val="22"/>
                <w:szCs w:val="22"/>
              </w:rPr>
              <w:t xml:space="preserve">а применяемых материалов,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456"/>
              <w:jc w:val="both"/>
              <w:spacing w:before="6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результатам диагностики оборудования Подрядчик составляет график с указанием сроков выполнения работ и согласовывает его с Заказчиком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pStyle w:val="1134"/>
              <w:jc w:val="left"/>
              <w:keepNext w:val="0"/>
              <w:rPr>
                <w:rFonts w:eastAsia="Times New Roman"/>
              </w:rPr>
              <w:outlineLvl w:val="2"/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2711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i/>
                <w:iCs/>
                <w:sz w:val="24"/>
                <w:szCs w:val="24"/>
                <w:highlight w:val="white"/>
              </w:rPr>
              <w:t xml:space="preserve">Организационно-технические мероприятия по допуску персонала подрядчика</w:t>
            </w:r>
            <w:r/>
          </w:p>
        </w:tc>
        <w:tc>
          <w:tcPr>
            <w:gridSpan w:val="2"/>
            <w:tcW w:w="6764" w:type="dxa"/>
            <w:vMerge w:val="restart"/>
            <w:textDirection w:val="lrTb"/>
            <w:noWrap w:val="false"/>
          </w:tcPr>
          <w:p>
            <w:pPr>
              <w:ind w:firstLine="456"/>
              <w:jc w:val="both"/>
              <w:spacing w:after="60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Допуск персонала подрядчика для выполнения работ должен осуществляться в соответствии с: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48"/>
              </w:numPr>
              <w:ind w:left="0" w:firstLine="349"/>
              <w:jc w:val="both"/>
              <w:rPr>
                <w:sz w:val="24"/>
                <w:szCs w:val="24"/>
                <w:highlight w:val="white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  <w:t xml:space="preserve">Положением о допуске персонала подрядных организаций к выполнению работ на объектах АО «ДГК» №22.1-504-</w:t>
            </w:r>
            <w:r>
              <w:rPr>
                <w:sz w:val="24"/>
                <w:szCs w:val="24"/>
                <w:highlight w:val="white"/>
              </w:rPr>
              <w:t xml:space="preserve">2025 (утверждено приказом АО «ДГК» от 25.09.2025г. №П-ДГК/795) </w:t>
            </w:r>
            <w:r>
              <w:rPr>
                <w:sz w:val="22"/>
                <w:szCs w:val="22"/>
              </w:rPr>
              <w:t xml:space="preserve">(Приложение №</w:t>
            </w:r>
            <w:r>
              <w:rPr>
                <w:sz w:val="22"/>
                <w:szCs w:val="22"/>
              </w:rPr>
              <w:t xml:space="preserve">4 к техническим требованиям)</w:t>
            </w:r>
            <w:r>
              <w:rPr>
                <w:sz w:val="24"/>
                <w:szCs w:val="24"/>
                <w:highlight w:val="white"/>
              </w:rPr>
              <w:t xml:space="preserve">;</w:t>
            </w:r>
            <w:r>
              <w:rPr>
                <w:sz w:val="24"/>
                <w:szCs w:val="24"/>
                <w:highlight w:val="white"/>
                <w14:ligatures w14:val="none"/>
              </w:rPr>
            </w:r>
            <w:r>
              <w:rPr>
                <w:sz w:val="24"/>
                <w:szCs w:val="24"/>
                <w:highlight w:val="white"/>
                <w14:ligatures w14:val="none"/>
              </w:rPr>
            </w:r>
          </w:p>
          <w:p>
            <w:pPr>
              <w:pStyle w:val="1130"/>
              <w:numPr>
                <w:ilvl w:val="0"/>
                <w:numId w:val="47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  <w:highlight w:val="white"/>
              </w:rPr>
            </w:r>
            <w:r>
              <w:rPr>
                <w:sz w:val="24"/>
                <w:szCs w:val="24"/>
                <w:highlight w:val="white"/>
              </w:rPr>
              <w:t xml:space="preserve">Инструкцией по организации пропускного режима ХТЭЦ-1 от 30.10.2024</w:t>
            </w:r>
            <w:r>
              <w:rPr>
                <w:sz w:val="24"/>
                <w:szCs w:val="24"/>
                <w:highlight w:val="white"/>
              </w:rPr>
              <w:t xml:space="preserve">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2"/>
                <w:szCs w:val="22"/>
              </w:rPr>
              <w:t xml:space="preserve">(Приложение №</w:t>
            </w:r>
            <w:r>
              <w:rPr>
                <w:sz w:val="22"/>
                <w:szCs w:val="22"/>
              </w:rPr>
              <w:t xml:space="preserve">4 к техническим требованиям).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456"/>
              <w:jc w:val="both"/>
              <w:spacing w:after="60"/>
              <w:rPr>
                <w:bCs/>
              </w:rPr>
            </w:pPr>
            <w:r>
              <w:rPr>
                <w:i/>
                <w:iCs/>
                <w:sz w:val="24"/>
                <w:szCs w:val="24"/>
              </w:rPr>
              <w:t xml:space="preserve">Более подробно требования к организации работ указаны в проекте договора подряда (в том числе в разделе №2), который включен в состав Документации к запросу.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  <w:spacing w:before="6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pStyle w:val="1134"/>
              <w:jc w:val="left"/>
              <w:keepNext w:val="0"/>
              <w:rPr>
                <w:rFonts w:eastAsia="Times New Roman"/>
                <w:b w:val="0"/>
              </w:rPr>
              <w:outlineLvl w:val="2"/>
            </w:pP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  <w:r>
              <w:rPr>
                <w:rFonts w:eastAsia="Times New Roman"/>
                <w:b w:val="0"/>
              </w:rPr>
            </w:r>
          </w:p>
        </w:tc>
      </w:tr>
      <w:tr>
        <w:tblPrEx/>
        <w:trPr>
          <w:trHeight w:val="399"/>
        </w:trPr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Требования к контролю качества материалов и работ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  <w:p>
            <w:pPr>
              <w:jc w:val="center"/>
            </w:pPr>
            <w:r/>
            <w:r/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271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Требования к используемым запасным частям </w:t>
            </w:r>
            <w:r>
              <w:rPr>
                <w:sz w:val="24"/>
                <w:szCs w:val="24"/>
              </w:rPr>
              <w:t xml:space="preserve">и материалам</w:t>
            </w:r>
            <w:r/>
          </w:p>
        </w:tc>
        <w:tc>
          <w:tcPr>
            <w:gridSpan w:val="2"/>
            <w:tcW w:w="6764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Материалы и запасные части, необходимые для выполнения работ по </w:t>
            </w:r>
            <w:r>
              <w:rPr>
                <w:sz w:val="24"/>
                <w:szCs w:val="24"/>
              </w:rPr>
              <w:t xml:space="preserve">р</w:t>
            </w:r>
            <w:r>
              <w:rPr>
                <w:sz w:val="24"/>
                <w:szCs w:val="24"/>
              </w:rPr>
              <w:t xml:space="preserve">емонт</w:t>
            </w:r>
            <w:r>
              <w:rPr>
                <w:sz w:val="24"/>
                <w:szCs w:val="24"/>
              </w:rPr>
              <w:t xml:space="preserve">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ремонту бульдозеров импортного производства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Хабаровской ТЭЦ-1 </w:t>
            </w:r>
            <w:r>
              <w:rPr>
                <w:iCs/>
                <w:sz w:val="24"/>
                <w:szCs w:val="24"/>
              </w:rPr>
              <w:t xml:space="preserve">приобретаются Подрядчиком самостоятельно </w:t>
            </w:r>
            <w:r>
              <w:rPr>
                <w:sz w:val="24"/>
                <w:szCs w:val="24"/>
              </w:rPr>
              <w:t xml:space="preserve">согласно Ведомости материалов, являющимся приложением к настоящим Техническим требованиям (Приложение № 2). </w:t>
            </w:r>
            <w:bookmarkStart w:id="23" w:name="_GoBack"/>
            <w:r/>
            <w:bookmarkEnd w:id="23"/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15"/>
              </w:numPr>
              <w:ind w:left="0" w:firstLine="349"/>
              <w:jc w:val="both"/>
            </w:pPr>
            <w:r>
              <w:rPr>
                <w:iCs/>
              </w:rPr>
              <w:t xml:space="preserve">Все применяемые материалы и запасные части должны быть новыми и ранее не использованными, без повреждений, </w:t>
            </w:r>
            <w:r>
              <w:t xml:space="preserve">должны иметь соответствующую документацию (сертификаты, разрешения на их применение, и т.д.)</w:t>
            </w:r>
            <w:r/>
          </w:p>
          <w:p>
            <w:pPr>
              <w:pStyle w:val="1130"/>
              <w:numPr>
                <w:ilvl w:val="0"/>
                <w:numId w:val="15"/>
              </w:numPr>
              <w:ind w:left="0" w:firstLine="349"/>
              <w:jc w:val="both"/>
            </w:pPr>
            <w:r>
              <w:t xml:space="preserve">Подрядчиком в работе могут быть применены эквивалентные материалы*, предварительно согласованные с Заказчиком.</w:t>
            </w:r>
            <w:r/>
          </w:p>
          <w:p>
            <w:pPr>
              <w:pStyle w:val="1130"/>
              <w:numPr>
                <w:ilvl w:val="0"/>
                <w:numId w:val="15"/>
              </w:numPr>
              <w:ind w:left="0" w:firstLine="349"/>
              <w:jc w:val="both"/>
            </w:pPr>
            <w:r>
              <w:t xml:space="preserve">В случае, если на этапе исполнения договора Подрядчиком, вместо материалов и запасных частей конкретных торговых знаков, марок и/или наименований, указанных в ведомости материалов (Пр</w:t>
            </w:r>
            <w:r>
              <w:t xml:space="preserve">иложение № 2 к настоящему ТТ), будет применяться эквивалентная продукция, Подрядчик принимает на себя все затраты по внесению соответствующих изменений ремонтную документацию, а также согласованию ее с Заказчиком без увеличения общей стоимости по Договору.</w:t>
            </w:r>
            <w:r/>
          </w:p>
          <w:p>
            <w:pPr>
              <w:pStyle w:val="1130"/>
              <w:numPr>
                <w:ilvl w:val="0"/>
                <w:numId w:val="16"/>
              </w:numPr>
              <w:ind w:left="0" w:firstLine="567"/>
              <w:jc w:val="both"/>
            </w:pPr>
            <w:r>
              <w:t xml:space="preserve"> </w:t>
            </w:r>
            <w:r>
              <w:rPr>
                <w:i/>
              </w:rPr>
              <w:t xml:space="preserve">Эквивалентная продукция - это продукция, которая по техническим и функциональным характеристикам не уступает характеристикам, указанных в ведомости поставки Подрядчика и технической документации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r/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  <w:p>
            <w:pPr>
              <w:pStyle w:val="1134"/>
              <w:jc w:val="left"/>
              <w:keepNext w:val="0"/>
              <w:rPr>
                <w:rFonts w:eastAsia="Times New Roman"/>
              </w:rPr>
              <w:outlineLvl w:val="2"/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271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Требования к контролю качества используемых запасных частей и материалов</w:t>
            </w:r>
            <w:r/>
          </w:p>
        </w:tc>
        <w:tc>
          <w:tcPr>
            <w:gridSpan w:val="2"/>
            <w:tcW w:w="6764" w:type="dxa"/>
            <w:textDirection w:val="lrTb"/>
            <w:noWrap w:val="false"/>
          </w:tcPr>
          <w:p>
            <w:pPr>
              <w:jc w:val="both"/>
              <w:spacing w:after="60"/>
            </w:pPr>
            <w:r>
              <w:rPr>
                <w:sz w:val="22"/>
                <w:szCs w:val="22"/>
              </w:rPr>
              <w:t xml:space="preserve">Подрядчик должен обеспечить входной контроль поступающих материалов и запасных частей, включающий в себя проверку: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5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  <w:t xml:space="preserve">наличия соответствующих сертификатов;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5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  <w:t xml:space="preserve">наличия и надлежащего заполнения документа о качестве и соответствии приведенных в нем данных характеристикам, установленным в нормативном документе, регламентирующем технические требования к данной продукции;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14"/>
              </w:numPr>
              <w:ind w:left="0" w:firstLine="349"/>
              <w:jc w:val="both"/>
            </w:pPr>
            <w:r>
              <w:rPr>
                <w:sz w:val="22"/>
                <w:szCs w:val="22"/>
              </w:rPr>
              <w:t xml:space="preserve">наличия маркировки, сохранности упаковки, наличия и сохранности защитных и окрасочных покрытий и т.п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r/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2"/>
            <w:tcW w:w="2711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>
              <w:rPr>
                <w:sz w:val="24"/>
                <w:szCs w:val="24"/>
              </w:rPr>
              <w:t xml:space="preserve">Требования к контролю качества работ </w:t>
            </w:r>
            <w:r/>
          </w:p>
        </w:tc>
        <w:tc>
          <w:tcPr>
            <w:gridSpan w:val="2"/>
            <w:tcW w:w="6764" w:type="dxa"/>
            <w:textDirection w:val="lrTb"/>
            <w:noWrap w:val="false"/>
          </w:tcPr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соответствии с законом № 184-ФЗ «О техническом регулировании» Подрядчик принимает на себя добровольное обязательство </w:t>
            </w:r>
            <w:r>
              <w:rPr>
                <w:sz w:val="24"/>
                <w:szCs w:val="24"/>
              </w:rPr>
              <w:t xml:space="preserve">о соблюдении требований правил, технических условий, ГОСТ, ПУЭ и других нормативных технических документов, </w:t>
            </w:r>
            <w:r>
              <w:rPr>
                <w:sz w:val="24"/>
                <w:szCs w:val="24"/>
              </w:rPr>
              <w:t xml:space="preserve">указанных в п.1.1.1 настоящей таблицы</w:t>
            </w:r>
            <w:r>
              <w:rPr>
                <w:sz w:val="24"/>
                <w:szCs w:val="24"/>
              </w:rPr>
              <w:t xml:space="preserve">, действующих на момент заключения договора и добровольное обязательство о выполнении работ с качеством, соответствующим вышеперечисленным документам.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После окончания работ в срок Подрядчик представляет отчетные документы в объеме и форме определенной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Контроль за</w:t>
            </w:r>
            <w:r>
              <w:rPr>
                <w:sz w:val="24"/>
                <w:szCs w:val="24"/>
              </w:rPr>
              <w:t xml:space="preserve"> ходом и качеством работ осуществляется как Подрядчиком, так и Заказчиком.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Приемка в эксплуатацию и контроль качества отремон</w:t>
            </w:r>
            <w:r>
              <w:rPr>
                <w:sz w:val="24"/>
                <w:szCs w:val="24"/>
              </w:rPr>
              <w:t xml:space="preserve">тированного объекта должны производиться в соответствии с разделами №4.1-4.3 «Положения об организации контроля и приемке выполненных работ на ремонтируемых объектах, объектах модернизации, реконструкции и технического перевооружения - 21-003-2019»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Руководители работ подрядных организаций, участвующие в ремонте, совместно с представителями структуроного подразделения АО «ДГК» «Хабаровская ТЭЦ-1» осуществляют входной контроль качества применяемых </w:t>
            </w:r>
            <w:r>
              <w:rPr>
                <w:sz w:val="24"/>
                <w:szCs w:val="24"/>
              </w:rPr>
              <w:t xml:space="preserve">материалов</w:t>
            </w:r>
            <w:r>
              <w:rPr>
                <w:sz w:val="24"/>
                <w:szCs w:val="24"/>
              </w:rPr>
              <w:t xml:space="preserve"> проводят оперативный контроль качества выполняемых ремонтных работ, проверяют соблюдение технологической дисциплины (выполнение требований технологической документации, качества применяемой оснастки, приспособлений и инструмента).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Заказчик </w:t>
            </w:r>
            <w:r>
              <w:rPr>
                <w:sz w:val="24"/>
                <w:szCs w:val="24"/>
              </w:rPr>
              <w:t xml:space="preserve">вправе в любое время проверять ход и качество работы, выполняемой Подрядчиком не вмешиваясь в его организационную деятельность.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ind w:left="0" w:right="0" w:firstLine="567"/>
              <w:jc w:val="both"/>
              <w:tabs>
                <w:tab w:val="left" w:pos="1417" w:leader="none"/>
              </w:tabs>
              <w:rPr>
                <w:sz w:val="24"/>
                <w:szCs w:val="24"/>
              </w:r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Заказчик вправе вмешаться в производство работ Подрядчика, если последний: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своими действиями вызвал угрозу нарушения нормальной эксплуатации действующего оборудования или нарушает ПТЭ, ПТБ, правила </w:t>
            </w:r>
            <w:r>
              <w:rPr>
                <w:sz w:val="24"/>
                <w:szCs w:val="24"/>
              </w:rPr>
              <w:t xml:space="preserve">Ростехнадзора</w:t>
            </w:r>
            <w:r>
              <w:rPr>
                <w:sz w:val="24"/>
                <w:szCs w:val="24"/>
              </w:rPr>
              <w:t xml:space="preserve"> РФ, правила противопожарной безопасности или угрозу жизни людей, или угрозу экологической безопасности населения;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выполняет работы с нарушением согласованного графика, если окончание их в срок невозможно;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допустил дефекты, которые могут быть скрыты последующими работами;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не выполняет требования технологической и нормативно-технической документации</w:t>
            </w:r>
            <w:r>
              <w:rPr>
                <w:spacing w:val="-6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5"/>
              <w:ind w:firstLine="558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Бульдозер принимается из ремонта представителем Заказчика после обкатки под нагрузкой.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1135"/>
              <w:ind w:firstLine="558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По окончании ремонта и приемки Подрядчик передает выбракованные запасные части Заказчику по акту согласно дефектной ведомости.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r/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vMerge w:val="restart"/>
            <w:textDirection w:val="lrTb"/>
            <w:noWrap w:val="false"/>
          </w:tcPr>
          <w:p>
            <w:r>
              <w:rPr>
                <w:b/>
                <w:sz w:val="24"/>
                <w:szCs w:val="24"/>
              </w:rPr>
              <w:t xml:space="preserve">Требования к персоналу Подрядчика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  <w:p>
            <w:pPr>
              <w:jc w:val="center"/>
            </w:pPr>
            <w:r/>
            <w:r/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vMerge w:val="restart"/>
            <w:textDirection w:val="lrTb"/>
            <w:noWrap w:val="false"/>
          </w:tcPr>
          <w:p>
            <w:pPr>
              <w:ind w:left="0" w:firstLine="70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pacing w:val="-6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Подрядчик </w:t>
            </w:r>
            <w:r>
              <w:rPr>
                <w:sz w:val="24"/>
                <w:szCs w:val="24"/>
              </w:rPr>
              <w:t xml:space="preserve">должен иметь минимально необходимое для выполнения работ количество </w:t>
            </w:r>
            <w:r>
              <w:rPr>
                <w:sz w:val="24"/>
                <w:szCs w:val="24"/>
              </w:rPr>
              <w:t xml:space="preserve">квалифицированного персонала (оформленного в соответствии с Гражданским Кодексом Российской Федерации или привлекаемого </w:t>
            </w:r>
            <w:r>
              <w:rPr>
                <w:sz w:val="24"/>
                <w:szCs w:val="24"/>
              </w:rPr>
              <w:t xml:space="preserve">по трудовым либо гражданско-правовым договорам, либо планируемого к привлечению, в том числе по договорам субподряда).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left="0" w:firstLine="70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bCs/>
                <w:sz w:val="24"/>
                <w:szCs w:val="24"/>
              </w:rPr>
              <w:t xml:space="preserve">Квалификация персонала должна соответствовать видам выполняемых работ (слесарь-механик по ремонту СДМ, </w:t>
            </w:r>
            <w:r>
              <w:rPr>
                <w:sz w:val="24"/>
              </w:rPr>
              <w:t xml:space="preserve">автоэлектрик</w:t>
            </w:r>
            <w:r>
              <w:rPr>
                <w:bCs/>
                <w:sz w:val="24"/>
                <w:szCs w:val="24"/>
              </w:rPr>
              <w:t xml:space="preserve">).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left="0" w:firstLine="70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До начала проведения работ в рамках исполнения договора после его заключения подрядчик должен: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53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соответствие с установленными правилами пропускного и внутриобъектового режима Заказчика</w:t>
            </w:r>
            <w:r>
              <w:rPr>
                <w:sz w:val="24"/>
                <w:szCs w:val="24"/>
              </w:rPr>
              <w:t xml:space="preserve">, предварительно согласовать с Заказчиком пофамильные списки персонала, задействованного при производстве Работ.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53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  <w:t xml:space="preserve">Провести инструктаж персонала, задействованного при производстве Работ, обе</w:t>
            </w:r>
            <w:r>
              <w:rPr>
                <w:sz w:val="24"/>
                <w:szCs w:val="24"/>
              </w:rPr>
              <w:t xml:space="preserve">спечить соблюдение (в том числе указанным персоналом) требований охраны труда, пожарной и промышленной безопасности, экологических, санитарных требований и правил, а также иных нормативных правовых актов и требований локальных нормативных актов Заказчика</w:t>
            </w:r>
            <w:r>
              <w:rPr>
                <w:sz w:val="24"/>
                <w:szCs w:val="24"/>
              </w:rPr>
              <w:t xml:space="preserve">).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53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При совмещении профессий работники должны иметь удостоверение об обучении смежной профессии в организации, имеющей лицензию и ежегодно проходить проверку знаний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  <w:p>
            <w:r/>
            <w:r/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Align w:val="center"/>
            <w:textDirection w:val="lrTb"/>
            <w:noWrap w:val="false"/>
          </w:tcPr>
          <w:p>
            <w:pPr>
              <w:spacing w:before="60"/>
            </w:pPr>
            <w:r>
              <w:rPr>
                <w:b/>
                <w:sz w:val="24"/>
                <w:szCs w:val="24"/>
              </w:rPr>
              <w:t xml:space="preserve">Требования к безопасности работ и охране труда</w:t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984" w:type="dxa"/>
            <w:vAlign w:val="center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1727" w:type="dxa"/>
            <w:textDirection w:val="lrTb"/>
            <w:noWrap w:val="false"/>
          </w:tcPr>
          <w:p>
            <w:pPr>
              <w:pStyle w:val="1130"/>
              <w:ind w:left="0"/>
            </w:pPr>
            <w:r>
              <w:rPr>
                <w:i/>
                <w:highlight w:val="white"/>
              </w:rPr>
              <w:t xml:space="preserve">Требования к безопасности выполняемых работ</w:t>
            </w:r>
            <w:r/>
          </w:p>
        </w:tc>
        <w:tc>
          <w:tcPr>
            <w:gridSpan w:val="3"/>
            <w:tcW w:w="7748" w:type="dxa"/>
            <w:textDirection w:val="lrTb"/>
            <w:noWrap w:val="false"/>
          </w:tcPr>
          <w:p>
            <w:pPr>
              <w:ind w:firstLine="460"/>
              <w:jc w:val="both"/>
              <w:widowControl w:val="off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Меры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Требования к техническому состоянию и эксплуатации самоходных машин и других видов техники, изготовленных и допущенных к эксплуатации до вступления в силу технических регламентов Таможенного союза, регулирующих вопросы безопасности самоходных машин и други</w:t>
            </w:r>
            <w:r>
              <w:rPr>
                <w:sz w:val="24"/>
                <w:szCs w:val="24"/>
              </w:rPr>
              <w:t xml:space="preserve">х видов техники. (</w:t>
            </w:r>
            <w:r>
              <w:rPr>
                <w:sz w:val="24"/>
                <w:szCs w:val="24"/>
              </w:rPr>
              <w:t xml:space="preserve">Постановление Правительства РФ от 02.11.2022 N 1967);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</w:rPr>
              <w:t xml:space="preserve">ТР </w:t>
            </w:r>
            <w:r>
              <w:rPr>
                <w:sz w:val="24"/>
                <w:szCs w:val="24"/>
              </w:rPr>
              <w:t xml:space="preserve">ТС 010/2011 Технический регламент Таможенного союза "О безопасности машин и оборудования" </w:t>
            </w:r>
            <w:r>
              <w:rPr>
                <w:sz w:val="24"/>
                <w:szCs w:val="24"/>
              </w:rPr>
              <w:t xml:space="preserve">от 18.10.2011 N 010/2011.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ind w:firstLine="460"/>
              <w:jc w:val="both"/>
              <w:widowControl w:val="off"/>
              <w:rPr>
                <w:sz w:val="24"/>
                <w:szCs w:val="24"/>
                <w14:ligatures w14:val="none"/>
              </w:rPr>
            </w:pPr>
            <w:r>
              <w:rPr>
                <w:sz w:val="24"/>
                <w:szCs w:val="24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</w:pPr>
            <w:r/>
            <w:r/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1727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highlight w:val="white"/>
              </w:rPr>
              <w:outlineLvl w:val="2"/>
            </w:pPr>
            <w:r/>
            <w:bookmarkStart w:id="24" w:name="undefined"/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Соблюдение требований к пожарной безопасности</w:t>
            </w:r>
            <w:bookmarkEnd w:id="24"/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3"/>
            <w:tcW w:w="7748" w:type="dxa"/>
            <w:vMerge w:val="restart"/>
            <w:textDirection w:val="lrTb"/>
            <w:noWrap w:val="false"/>
          </w:tcPr>
          <w:p>
            <w:pPr>
              <w:ind w:firstLine="460"/>
              <w:jc w:val="both"/>
              <w:widowControl w:val="off"/>
            </w:pPr>
            <w:r>
              <w:rPr>
                <w:bCs/>
                <w:sz w:val="24"/>
                <w:szCs w:val="24"/>
              </w:rPr>
              <w:t xml:space="preserve">Меры пожарной безопасности при 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/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Правилах противопожарного режима в Российской Федерации, </w:t>
            </w:r>
            <w:r>
              <w:rPr>
                <w:sz w:val="24"/>
                <w:szCs w:val="24"/>
                <w:highlight w:val="none"/>
              </w:rPr>
              <w:t xml:space="preserve">утверждены  Постановлением</w:t>
            </w:r>
            <w:r>
              <w:rPr>
                <w:sz w:val="24"/>
                <w:szCs w:val="24"/>
                <w:highlight w:val="none"/>
              </w:rPr>
              <w:t xml:space="preserve"> Правительства РФ от 16.09.2020 № 1479.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№123-ФЗ от 22.07.2008 «Технический регламент о требованиях пожарной безопасности».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2"/>
                <w:szCs w:val="22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ГОСТ 12.1.004-91 «Система стандартов безопасности труда (ССБТ). Пожарная безопасность. Общие требования</w:t>
            </w:r>
            <w:r>
              <w:rPr>
                <w:sz w:val="24"/>
                <w:szCs w:val="24"/>
                <w:highlight w:val="none"/>
              </w:rPr>
              <w:t xml:space="preserve">» </w:t>
            </w:r>
            <w:r>
              <w:rPr>
                <w:sz w:val="24"/>
                <w:szCs w:val="24"/>
                <w:highlight w:val="none"/>
              </w:rPr>
              <w:t xml:space="preserve">(утв. </w:t>
            </w:r>
            <w:r>
              <w:rPr>
                <w:sz w:val="24"/>
                <w:szCs w:val="24"/>
                <w:highlight w:val="none"/>
              </w:rPr>
              <w:t xml:space="preserve">постановлением Госстандарта СССР от 14.06.1991 N 875</w:t>
            </w:r>
            <w:r>
              <w:rPr>
                <w:sz w:val="24"/>
                <w:szCs w:val="24"/>
                <w:highlight w:val="none"/>
              </w:rPr>
              <w:t xml:space="preserve">)</w:t>
            </w:r>
            <w:r>
              <w:rPr>
                <w:sz w:val="24"/>
                <w:szCs w:val="24"/>
                <w:highlight w:val="none"/>
              </w:rPr>
              <w:t xml:space="preserve">;</w:t>
            </w:r>
            <w:r>
              <w:rPr>
                <w:sz w:val="22"/>
                <w:szCs w:val="22"/>
                <w:highlight w:val="none"/>
                <w14:ligatures w14:val="none"/>
              </w:rPr>
            </w:r>
            <w:r>
              <w:rPr>
                <w:sz w:val="22"/>
                <w:szCs w:val="22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ГОСТ 12.1.010-76 Система стандартов безопасности труда (ССБТ). Взрывобезопасность. Общие требования (утв. </w:t>
            </w:r>
            <w:r>
              <w:rPr>
                <w:sz w:val="24"/>
                <w:szCs w:val="24"/>
                <w:highlight w:val="none"/>
              </w:rPr>
              <w:t xml:space="preserve">постановлением Госстандарта СССР от 28.06.1976 № 1581</w:t>
            </w:r>
            <w:r>
              <w:rPr>
                <w:sz w:val="24"/>
                <w:szCs w:val="24"/>
                <w:highlight w:val="none"/>
              </w:rPr>
              <w:t xml:space="preserve">)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/>
          </w:p>
          <w:p>
            <w:pPr>
              <w:contextualSpacing/>
              <w:ind w:firstLine="425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Приказом по организации должно быть назначено лицо, ответственное за соблюдение требований пожарной безопасности на ремонтной площадке и в местах производства работ.</w:t>
            </w:r>
            <w:r/>
          </w:p>
          <w:p>
            <w:pPr>
              <w:contextualSpacing/>
              <w:ind w:firstLine="425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Персональную ответственность за обеспечение пожарной безопасности несёт руководитель подрядной организации или лицо, его замещающее.</w:t>
            </w:r>
            <w:r/>
          </w:p>
          <w:p>
            <w:pPr>
              <w:contextualSpacing/>
              <w:ind w:firstLine="425"/>
              <w:jc w:val="both"/>
            </w:pPr>
            <w:r>
              <w:rPr>
                <w:iCs/>
                <w:sz w:val="24"/>
                <w:szCs w:val="24"/>
              </w:rPr>
              <w:t xml:space="preserve">Место производства работ</w:t>
            </w:r>
            <w:r>
              <w:rPr>
                <w:iCs/>
                <w:sz w:val="24"/>
                <w:szCs w:val="24"/>
                <w:highlight w:val="white"/>
              </w:rPr>
              <w:t xml:space="preserve"> должно быть оснащено средствами пожаротушения. 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1727" w:type="dxa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eastAsia="Calibri"/>
                <w:highlight w:val="white"/>
              </w:rPr>
              <w:outlineLvl w:val="2"/>
            </w:pPr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Соблюдение требований к охране окружающей среды</w:t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3"/>
            <w:tcW w:w="7748" w:type="dxa"/>
            <w:vMerge w:val="restart"/>
            <w:textDirection w:val="lrTb"/>
            <w:noWrap w:val="false"/>
          </w:tcPr>
          <w:p>
            <w:pPr>
              <w:ind w:firstLine="425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При выполнении всех ремонтных работ необходимо строго соблюдать требования защиты окружающей среды, сохранения её устойчивого равновесия и не нарушать условия землепользования, установленные законодательством об охране природы.</w:t>
            </w:r>
            <w:r/>
          </w:p>
          <w:p>
            <w:pPr>
              <w:ind w:firstLine="425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Отходы и мусор должны своевременно вывозиться для дальнейшей утилизации.</w:t>
            </w:r>
            <w:r/>
          </w:p>
          <w:p>
            <w:pPr>
              <w:contextualSpacing/>
              <w:ind w:right="225" w:firstLine="425"/>
              <w:jc w:val="both"/>
              <w:widowControl w:val="off"/>
            </w:pPr>
            <w:r>
              <w:rPr>
                <w:iCs/>
                <w:sz w:val="24"/>
                <w:szCs w:val="24"/>
                <w:highlight w:val="white"/>
              </w:rPr>
              <w:t xml:space="preserve">Мероприятия и работы по охране окружающей среды вести в соответствии: </w:t>
            </w:r>
            <w:r/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10.01.2002 № 7-ФЗ «Об охране окружающей среды»;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Федеральный закон от 04.05.1999 № 96-ФЗ «Об охране атмосферного воздуха»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"Водный кодекс Российской Федерации" от 03.06.2006 N 74-ФЗ;</w:t>
            </w:r>
            <w:r>
              <w:rPr>
                <w:szCs w:val="24"/>
                <w:highlight w:val="none"/>
                <w14:ligatures w14:val="none"/>
              </w:rPr>
            </w:r>
            <w:r>
              <w:rPr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СТО 70238424.13.060.30.001-2008 Тепловые электрические станции. Экологическая безопасность. Защита водной среды. Нормы и требования</w:t>
            </w:r>
            <w:r>
              <w:rPr>
                <w:sz w:val="24"/>
                <w:szCs w:val="24"/>
                <w:highlight w:val="none"/>
              </w:rPr>
              <w:t xml:space="preserve">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СП 34.13330.2021 «СНиП 2.02.02-85* Автомобильные дороги» (утв. </w:t>
            </w:r>
            <w:r>
              <w:rPr>
                <w:sz w:val="24"/>
                <w:szCs w:val="24"/>
                <w:highlight w:val="none"/>
              </w:rPr>
              <w:t xml:space="preserve">Приказ Министерства строительства и жилищно-коммунального хозяйства Российской Федерации от 09.02.2021 N 53/пр)</w:t>
            </w:r>
            <w:r>
              <w:rPr>
                <w:sz w:val="24"/>
                <w:szCs w:val="24"/>
                <w:highlight w:val="none"/>
              </w:rPr>
              <w:t xml:space="preserve">.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>
          <w:trHeight w:val="396"/>
        </w:trPr>
        <w:tc>
          <w:tcPr>
            <w:tcW w:w="984" w:type="dxa"/>
            <w:vAlign w:val="center"/>
            <w:vMerge w:val="restart"/>
            <w:textDirection w:val="lrTb"/>
            <w:noWrap w:val="false"/>
          </w:tcPr>
          <w:p>
            <w:pPr>
              <w:pStyle w:val="1130"/>
              <w:numPr>
                <w:ilvl w:val="2"/>
                <w:numId w:val="13"/>
              </w:numPr>
              <w:ind w:hanging="1199"/>
              <w:jc w:val="center"/>
              <w:spacing w:before="60" w:after="60"/>
            </w:pPr>
            <w:r/>
            <w:r/>
          </w:p>
        </w:tc>
        <w:tc>
          <w:tcPr>
            <w:tcW w:w="1727" w:type="dxa"/>
            <w:vMerge w:val="restart"/>
            <w:textDirection w:val="lrTb"/>
            <w:noWrap w:val="false"/>
          </w:tcPr>
          <w:p>
            <w:pPr>
              <w:spacing w:before="60" w:after="60"/>
              <w:outlineLvl w:val="2"/>
            </w:pPr>
            <w:r>
              <w:rPr>
                <w:rFonts w:eastAsia="Calibri"/>
                <w:i/>
                <w:sz w:val="24"/>
                <w:szCs w:val="24"/>
                <w:highlight w:val="white"/>
              </w:rPr>
              <w:t xml:space="preserve">Соблюдение требований охраны труда</w:t>
            </w:r>
            <w:r/>
          </w:p>
          <w:p>
            <w:pPr>
              <w:spacing w:before="60" w:after="60"/>
              <w:rPr>
                <w:rFonts w:eastAsia="Calibri"/>
                <w:highlight w:val="white"/>
              </w:rPr>
              <w:outlineLvl w:val="2"/>
            </w:pP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  <w:r>
              <w:rPr>
                <w:rFonts w:eastAsia="Calibri"/>
                <w:highlight w:val="white"/>
              </w:rPr>
            </w:r>
          </w:p>
        </w:tc>
        <w:tc>
          <w:tcPr>
            <w:gridSpan w:val="3"/>
            <w:tcW w:w="7748" w:type="dxa"/>
            <w:vMerge w:val="restart"/>
            <w:textDirection w:val="lrTb"/>
            <w:noWrap w:val="false"/>
          </w:tcPr>
          <w:p>
            <w:pPr>
              <w:ind w:firstLine="430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Контроль по соблюдению требований охраны труда осуществляется Подрядчиком и Заказчиком. Заказчик обязуется назначить куратора и обеспечить допуск персонала подрядчика к месту проведения ремонтных работ. </w:t>
            </w:r>
            <w:r/>
          </w:p>
          <w:p>
            <w:pPr>
              <w:ind w:firstLine="430"/>
              <w:jc w:val="both"/>
            </w:pPr>
            <w:r>
              <w:rPr>
                <w:iCs/>
                <w:sz w:val="24"/>
                <w:szCs w:val="24"/>
              </w:rPr>
              <w:t xml:space="preserve">Заказчик о</w:t>
            </w:r>
            <w:r>
              <w:rPr>
                <w:iCs/>
                <w:sz w:val="24"/>
                <w:szCs w:val="24"/>
                <w:highlight w:val="white"/>
              </w:rPr>
              <w:t xml:space="preserve">знакомляет Подрядчика с локальными нормативными актами Заказчика, устанавливающими требования по охране труда, промышленной и пожарной безопасности, правилами пропускного и </w:t>
            </w:r>
            <w:r>
              <w:rPr>
                <w:iCs/>
                <w:sz w:val="24"/>
                <w:szCs w:val="24"/>
                <w:highlight w:val="white"/>
              </w:rPr>
              <w:t xml:space="preserve">внутриобъектового</w:t>
            </w:r>
            <w:r>
              <w:rPr>
                <w:iCs/>
                <w:sz w:val="24"/>
                <w:szCs w:val="24"/>
                <w:highlight w:val="white"/>
              </w:rPr>
              <w:t xml:space="preserve"> режима Заказчика. </w:t>
            </w:r>
            <w:r/>
          </w:p>
          <w:p>
            <w:pPr>
              <w:ind w:firstLine="430"/>
              <w:jc w:val="both"/>
            </w:pPr>
            <w:r>
              <w:rPr>
                <w:iCs/>
                <w:sz w:val="24"/>
                <w:szCs w:val="24"/>
                <w:highlight w:val="white"/>
              </w:rPr>
              <w:t xml:space="preserve">Организация ремонтной площадки, участков работ и рабочих мест должна обеспечивать безопасность труда работающих на всех этапах выполнения строительно-монтажных работ. Для производства работ в охранной зоне необходимо получить наряд-допуск.</w:t>
            </w:r>
            <w:r/>
          </w:p>
          <w:p>
            <w:pPr>
              <w:ind w:firstLine="283"/>
              <w:jc w:val="both"/>
              <w:widowControl w:val="off"/>
              <w:tabs>
                <w:tab w:val="left" w:pos="567" w:leader="none"/>
              </w:tabs>
            </w:pPr>
            <w:r>
              <w:rPr>
                <w:iCs/>
                <w:sz w:val="24"/>
                <w:szCs w:val="24"/>
                <w:highlight w:val="white"/>
              </w:rPr>
              <w:t xml:space="preserve">Меры по соблюдению требований охраны труда при </w:t>
            </w:r>
            <w:r>
              <w:rPr>
                <w:iCs/>
                <w:sz w:val="24"/>
                <w:szCs w:val="24"/>
                <w:highlight w:val="white"/>
              </w:rPr>
              <w:t xml:space="preserve">выполнении работ обеспечиваются как организационно-техническими, так и техническими средствами защиты указанных в следующих нормативных документах:</w:t>
            </w:r>
            <w:r/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по охране труда при работе с инструментом и приспособлениями (утверждены приказом Министерства труда от 27.11.2020 № 835н);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по охране труда при размещении, монтаже, техническом обслуживании и ремонте технологического оборудования (утверждены приказом Министерства труда от 27.11.2020 №833н);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по охране труда при обработке металлов (утв. приказом Министерства труда и социальной защиты Российской Федерации от 11.12.2020г. №887н);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при погрузочно-разгрузочных работах и размещении грузов (утв. приказом Министерства труда и социальной защиты Российской Федерации от 28.10.2020г. №753н);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при эксплуатации промышленного транспорта (напольный безрельсовый колесный транспорт) (утв. приказом Министерства труда и социальной защиты Российской Федерации от 18.11.2020г. №814н);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rPr>
                <w:sz w:val="24"/>
                <w:szCs w:val="24"/>
                <w:highlight w:val="none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Правила при выполнении электросварочных и газосварочных работ (утв. приказом Министерства труда и социальной защиты Российской Федерации от 11.12.2020г. №884н); </w:t>
            </w:r>
            <w:r>
              <w:rPr>
                <w:sz w:val="24"/>
                <w:szCs w:val="24"/>
                <w:highlight w:val="none"/>
                <w14:ligatures w14:val="none"/>
              </w:rPr>
            </w:r>
            <w:r>
              <w:rPr>
                <w:sz w:val="24"/>
                <w:szCs w:val="24"/>
                <w:highlight w:val="none"/>
                <w14:ligatures w14:val="none"/>
              </w:rPr>
            </w:r>
          </w:p>
          <w:p>
            <w:pPr>
              <w:pStyle w:val="1130"/>
              <w:numPr>
                <w:ilvl w:val="0"/>
                <w:numId w:val="51"/>
              </w:numPr>
              <w:ind w:left="0" w:firstLine="349"/>
              <w:jc w:val="both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0" w:space="0"/>
              </w:pBdr>
            </w:pPr>
            <w:r>
              <w:rPr>
                <w:sz w:val="24"/>
                <w:szCs w:val="24"/>
                <w:highlight w:val="none"/>
              </w:rPr>
              <w:t xml:space="preserve">П</w:t>
            </w:r>
            <w:r>
              <w:rPr>
                <w:sz w:val="24"/>
                <w:szCs w:val="24"/>
                <w:highlight w:val="none"/>
              </w:rPr>
              <w:t xml:space="preserve">равила безопасности опасных производственных объектов, на которых используются подъемные сооружения (утв. приказом Федеральной службы по экологическому, технологическому и атомному надзору от 26.11.2020г. №461).</w:t>
            </w:r>
            <w:r/>
          </w:p>
          <w:p>
            <w:pPr>
              <w:ind w:firstLine="709"/>
              <w:jc w:val="both"/>
            </w:pPr>
            <w:r>
              <w:rPr>
                <w:sz w:val="24"/>
                <w:szCs w:val="24"/>
              </w:rPr>
              <w:t xml:space="preserve">При выполнении работ дополнительно необходимо соблюдать требования объектовых (производственных) инструкций, пожарные и санитарные нормы, правила охраны труда, действующие на предприятии Заказчика.</w:t>
            </w:r>
            <w:r/>
          </w:p>
          <w:p>
            <w:pPr>
              <w:ind w:firstLine="709"/>
              <w:jc w:val="both"/>
            </w:pPr>
            <w:r>
              <w:rPr>
                <w:sz w:val="24"/>
                <w:szCs w:val="24"/>
              </w:rPr>
              <w:t xml:space="preserve">Все работники должны быть обеспечены спецодеждой, </w:t>
            </w:r>
            <w:r>
              <w:rPr>
                <w:sz w:val="24"/>
                <w:szCs w:val="24"/>
              </w:rPr>
              <w:t xml:space="preserve">спецобувью</w:t>
            </w:r>
            <w:r>
              <w:rPr>
                <w:sz w:val="24"/>
                <w:szCs w:val="24"/>
              </w:rPr>
              <w:t xml:space="preserve"> и другими СИЗ в соответствии с типовыми отраслевыми нормами.</w:t>
            </w:r>
            <w:r/>
          </w:p>
          <w:p>
            <w:pPr>
              <w:contextualSpacing/>
              <w:jc w:val="both"/>
              <w:tabs>
                <w:tab w:val="left" w:pos="313" w:leader="none"/>
                <w:tab w:val="left" w:pos="413" w:leader="none"/>
              </w:tabs>
            </w:pPr>
            <w:r/>
            <w:r/>
          </w:p>
          <w:p>
            <w:pPr>
              <w:jc w:val="both"/>
              <w:rPr>
                <w:highlight w:val="white"/>
              </w:rPr>
            </w:pPr>
            <w:r>
              <w:rPr>
                <w:i/>
                <w:sz w:val="24"/>
                <w:szCs w:val="24"/>
                <w:highlight w:val="white"/>
              </w:rPr>
              <w:t xml:space="preserve">Более подробно требования указаны в проекте договора подряда (в том числе в разделе № 2), который включен в состав Документации </w:t>
            </w:r>
            <w:r>
              <w:rPr>
                <w:i/>
                <w:sz w:val="24"/>
                <w:szCs w:val="24"/>
              </w:rPr>
              <w:t xml:space="preserve">к запросу.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spacing w:before="60"/>
              <w:widowControl w:val="off"/>
              <w:tabs>
                <w:tab w:val="left" w:pos="426" w:leader="none"/>
              </w:tabs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13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r>
              <w:rPr>
                <w:b/>
                <w:bCs/>
                <w:sz w:val="24"/>
                <w:szCs w:val="24"/>
              </w:rPr>
              <w:t xml:space="preserve">Требования к результатам работ</w:t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/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Состояние бульд</w:t>
            </w:r>
            <w:r>
              <w:rPr>
                <w:sz w:val="24"/>
                <w:szCs w:val="24"/>
              </w:rPr>
              <w:t xml:space="preserve">озеров </w:t>
            </w:r>
            <w:r>
              <w:rPr>
                <w:sz w:val="24"/>
                <w:szCs w:val="24"/>
              </w:rPr>
              <w:t xml:space="preserve">после ремонта должно соответствовать требованиям нормативно-технической документации на ремонт в течение гарантийного срока и обеспечить безотказную работу с момента окончания ремонта бульдозера при условии соблюдении Заказчиком правил эксплуатации.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918"/>
        </w:trPr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r>
              <w:rPr>
                <w:b/>
                <w:bCs/>
                <w:sz w:val="24"/>
                <w:szCs w:val="24"/>
              </w:rPr>
              <w:t xml:space="preserve">Требования к порядку приемки результатов работ</w:t>
            </w:r>
            <w:r/>
          </w:p>
          <w:p>
            <w:pPr>
              <w:ind w:firstLine="709"/>
              <w:jc w:val="both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Подробно указаны в проекте договора подряда (в том числе в разделе № 5), который включен в состав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Документации о закупке.</w:t>
            </w:r>
            <w:r>
              <w:rPr>
                <w:rStyle w:val="1127"/>
                <w:bCs/>
                <w:sz w:val="24"/>
                <w:szCs w:val="24"/>
              </w:rPr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pPr>
              <w:spacing w:before="60"/>
            </w:pPr>
            <w:r>
              <w:rPr>
                <w:b/>
                <w:sz w:val="24"/>
                <w:szCs w:val="24"/>
              </w:rPr>
              <w:t xml:space="preserve">Требования к оформлению документации</w:t>
            </w:r>
            <w:r/>
          </w:p>
          <w:p>
            <w:pPr>
              <w:ind w:firstLine="709"/>
              <w:jc w:val="both"/>
            </w:pPr>
            <w:r>
              <w:rPr>
                <w:sz w:val="24"/>
                <w:szCs w:val="24"/>
              </w:rPr>
            </w:r>
            <w:r>
              <w:rPr>
                <w:spacing w:val="-6"/>
                <w:sz w:val="24"/>
                <w:szCs w:val="24"/>
              </w:rPr>
              <w:t xml:space="preserve">Предоставить Заказчику в установленные сроки приё</w:t>
            </w:r>
            <w:r>
              <w:rPr>
                <w:spacing w:val="-6"/>
                <w:sz w:val="24"/>
                <w:szCs w:val="24"/>
              </w:rPr>
              <w:t xml:space="preserve">мо-сдаточную документацию в соответствии с Положением «Об организации контроля и приемке выполненных работ на ремонтируемых объектах, объектах модернизации, реконструкции и технического перевооружения», утвержденным приказом № 555 от 29.11.2019г. АО «ДГК» </w:t>
            </w:r>
            <w:r>
              <w:rPr>
                <w:sz w:val="24"/>
                <w:szCs w:val="24"/>
              </w:rPr>
              <w:t xml:space="preserve">(Приложение №4 к ТТ)</w:t>
            </w:r>
            <w:r>
              <w:rPr>
                <w:spacing w:val="-6"/>
                <w:sz w:val="24"/>
                <w:szCs w:val="24"/>
              </w:rPr>
              <w:t xml:space="preserve"> в том числе:</w:t>
            </w:r>
            <w:r/>
          </w:p>
          <w:p>
            <w:pPr>
              <w:pStyle w:val="1130"/>
              <w:numPr>
                <w:ilvl w:val="0"/>
                <w:numId w:val="33"/>
              </w:numPr>
              <w:ind w:left="142" w:firstLine="207"/>
              <w:jc w:val="both"/>
            </w:pPr>
            <w:r>
              <w:t xml:space="preserve">акт освидетельствования скрытых работ;</w:t>
            </w:r>
            <w:r/>
          </w:p>
          <w:p>
            <w:pPr>
              <w:pStyle w:val="1130"/>
              <w:numPr>
                <w:ilvl w:val="0"/>
                <w:numId w:val="33"/>
              </w:numPr>
              <w:ind w:left="142" w:firstLine="207"/>
              <w:jc w:val="both"/>
            </w:pPr>
            <w:r>
              <w:t xml:space="preserve">акт </w:t>
            </w:r>
            <w:r>
              <w:t xml:space="preserve">дефектации</w:t>
            </w:r>
            <w:r>
              <w:t xml:space="preserve"> оборудования, акт о выявленных дефектах;</w:t>
            </w:r>
            <w:r/>
          </w:p>
          <w:p>
            <w:pPr>
              <w:pStyle w:val="1130"/>
              <w:numPr>
                <w:ilvl w:val="0"/>
                <w:numId w:val="33"/>
              </w:numPr>
              <w:ind w:left="142" w:firstLine="207"/>
              <w:jc w:val="both"/>
            </w:pPr>
            <w:r>
              <w:t xml:space="preserve">акт об использовании для ремонта материалов-заместителей;</w:t>
            </w:r>
            <w:r/>
          </w:p>
          <w:p>
            <w:pPr>
              <w:pStyle w:val="1130"/>
              <w:numPr>
                <w:ilvl w:val="0"/>
                <w:numId w:val="33"/>
              </w:numPr>
              <w:ind w:left="142" w:firstLine="207"/>
              <w:jc w:val="both"/>
            </w:pPr>
            <w:r>
              <w:t xml:space="preserve">акт приемки выполненных работ;</w:t>
            </w:r>
            <w:r/>
          </w:p>
          <w:p>
            <w:pPr>
              <w:pStyle w:val="1130"/>
              <w:numPr>
                <w:ilvl w:val="0"/>
                <w:numId w:val="33"/>
              </w:numPr>
              <w:ind w:left="142" w:firstLine="207"/>
              <w:jc w:val="both"/>
            </w:pPr>
            <w:r>
              <w:t xml:space="preserve">акт приемки бульдозера из ремонта</w:t>
            </w:r>
            <w:r/>
          </w:p>
          <w:p>
            <w:pPr>
              <w:ind w:left="0" w:firstLine="709"/>
              <w:jc w:val="both"/>
            </w:pPr>
            <w:r>
              <w:rPr>
                <w:spacing w:val="-6"/>
                <w:sz w:val="24"/>
                <w:szCs w:val="24"/>
              </w:rPr>
            </w:r>
            <w:r>
              <w:rPr>
                <w:sz w:val="24"/>
                <w:szCs w:val="24"/>
                <w:highlight w:val="none"/>
              </w:rPr>
              <w:t xml:space="preserve">При направлении акта ОС-3 от Заказчика, Подрядчик подписывает и направляет Заказчику 3 (три) экземпляра акта.</w:t>
            </w:r>
            <w:r>
              <w:rPr>
                <w:highlight w:val="none"/>
              </w:rPr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13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pPr>
              <w:spacing w:before="40"/>
            </w:pPr>
            <w:r>
              <w:rPr>
                <w:b/>
                <w:sz w:val="24"/>
                <w:szCs w:val="24"/>
              </w:rPr>
              <w:t xml:space="preserve">Требования к соблюдению положений нормативной и иной обязательной для Подрядчика документации, определяемой видами работ (помимо указанных в других разделах ТТ)</w:t>
            </w:r>
            <w:r/>
          </w:p>
          <w:p>
            <w:pPr>
              <w:pStyle w:val="1130"/>
              <w:numPr>
                <w:ilvl w:val="0"/>
                <w:numId w:val="44"/>
              </w:numPr>
              <w:ind w:left="0" w:firstLine="426"/>
              <w:jc w:val="both"/>
              <w:spacing w:before="0" w:after="0"/>
              <w:widowControl/>
            </w:pPr>
            <w:r>
              <w:rPr>
                <w:bCs/>
                <w:iCs/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</w:rPr>
              <w:t xml:space="preserve">Перечень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 декабря 2009 г. № 384-ФЗ "Технический регламент о безопасности зданий и сооружений" (утв. </w:t>
            </w:r>
            <w:r>
              <w:rPr>
                <w:sz w:val="22"/>
                <w:szCs w:val="22"/>
              </w:rPr>
              <w:t xml:space="preserve">приказом Федерального агентства по техническому регулированию и метрологии от 02.04.2020 № 687)</w:t>
            </w:r>
            <w:r>
              <w:rPr>
                <w:bCs/>
                <w:iCs/>
                <w:sz w:val="22"/>
                <w:szCs w:val="22"/>
                <w:highlight w:val="white"/>
              </w:rPr>
              <w:t xml:space="preserve">;</w:t>
            </w:r>
            <w:r>
              <w:rPr>
                <w:bCs/>
                <w:iCs/>
                <w:sz w:val="22"/>
                <w:szCs w:val="22"/>
                <w:highlight w:val="white"/>
              </w:rPr>
              <w:t xml:space="preserve"> </w:t>
            </w:r>
            <w:r>
              <w:rPr>
                <w:sz w:val="22"/>
                <w:szCs w:val="22"/>
              </w:rPr>
            </w:r>
            <w:r/>
          </w:p>
          <w:p>
            <w:pPr>
              <w:pStyle w:val="1130"/>
              <w:numPr>
                <w:ilvl w:val="0"/>
                <w:numId w:val="44"/>
              </w:numPr>
              <w:ind w:left="0" w:firstLine="426"/>
              <w:jc w:val="both"/>
              <w:spacing w:before="0" w:after="0"/>
              <w:widowControl/>
            </w:pP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</w:rPr>
              <w:t xml:space="preserve">При возникновении необходимости проведен</w:t>
            </w:r>
            <w:r>
              <w:rPr>
                <w:sz w:val="22"/>
                <w:szCs w:val="22"/>
              </w:rPr>
              <w:t xml:space="preserve">ия аварийно-</w:t>
            </w:r>
            <w:r>
              <w:rPr>
                <w:sz w:val="22"/>
                <w:szCs w:val="22"/>
              </w:rPr>
              <w:t xml:space="preserve">восстановительных работ, порядок взаимодействия Заказчика и Подрядчика определяется в соответствии с Положением АО «ДГК» 21-004-2017 «по формированию и управлению работой аварийных бригад при выполнении аварийных работ на оборудовании СП филиалов АО «ДГК» </w:t>
            </w:r>
            <w:r>
              <w:rPr>
                <w:sz w:val="22"/>
                <w:szCs w:val="22"/>
              </w:rPr>
              <w:t xml:space="preserve">(Приложение №4 к настоящим ТТ)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984" w:type="dxa"/>
            <w:textDirection w:val="lrTb"/>
            <w:noWrap w:val="false"/>
          </w:tcPr>
          <w:p>
            <w:pPr>
              <w:pStyle w:val="1130"/>
              <w:numPr>
                <w:ilvl w:val="0"/>
                <w:numId w:val="13"/>
              </w:numPr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textDirection w:val="lrTb"/>
            <w:noWrap w:val="false"/>
          </w:tcPr>
          <w:p>
            <w:pPr>
              <w:jc w:val="both"/>
              <w:spacing w:before="20"/>
            </w:pPr>
            <w:r>
              <w:rPr>
                <w:b/>
                <w:sz w:val="24"/>
                <w:szCs w:val="24"/>
              </w:rPr>
              <w:t xml:space="preserve">Требования к ответственности и гарантиям подрядчика</w:t>
            </w:r>
            <w:r/>
          </w:p>
        </w:tc>
        <w:tc>
          <w:tcPr>
            <w:tcW w:w="1599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  <w:tc>
          <w:tcPr>
            <w:tcW w:w="2826" w:type="dxa"/>
            <w:textDirection w:val="lrTb"/>
            <w:noWrap w:val="false"/>
          </w:tcPr>
          <w:p>
            <w:pPr>
              <w:jc w:val="center"/>
            </w:pPr>
            <w:r>
              <w:rPr>
                <w:b/>
                <w:sz w:val="24"/>
                <w:szCs w:val="24"/>
              </w:rPr>
              <w:t xml:space="preserve">-//-</w:t>
            </w:r>
            <w:r/>
          </w:p>
        </w:tc>
      </w:tr>
      <w:tr>
        <w:tblPrEx/>
        <w:trPr>
          <w:trHeight w:val="442"/>
        </w:trPr>
        <w:tc>
          <w:tcPr>
            <w:tcW w:w="984" w:type="dxa"/>
            <w:vMerge w:val="restart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Merge w:val="restart"/>
            <w:textDirection w:val="lrTb"/>
            <w:noWrap w:val="false"/>
          </w:tcPr>
          <w:p>
            <w:pPr>
              <w:pStyle w:val="1130"/>
              <w:ind w:left="0"/>
              <w:jc w:val="both"/>
              <w:rPr>
                <w:lang w:bidi="ru-RU"/>
              </w:rPr>
            </w:pPr>
            <w:r>
              <w:rPr>
                <w:szCs w:val="18"/>
                <w:lang w:bidi="ru-RU"/>
              </w:rPr>
              <w:t xml:space="preserve">Подробно требования к </w:t>
            </w:r>
            <w:r>
              <w:t xml:space="preserve">ответственности подрядчика </w:t>
            </w:r>
            <w:r>
              <w:rPr>
                <w:szCs w:val="18"/>
                <w:lang w:bidi="ru-RU"/>
              </w:rPr>
              <w:t xml:space="preserve">указаны в проекте договора подряда </w:t>
            </w:r>
            <w:r>
              <w:rPr>
                <w:iCs/>
                <w:szCs w:val="18"/>
                <w:lang w:bidi="ru-RU"/>
              </w:rPr>
              <w:t xml:space="preserve">(в том числе в разделе №6</w:t>
            </w:r>
            <w:r>
              <w:rPr>
                <w:szCs w:val="18"/>
                <w:lang w:bidi="ru-RU"/>
              </w:rPr>
              <w:t xml:space="preserve">), который включен в состав Документации о закупке.</w:t>
            </w:r>
            <w:r>
              <w:rPr>
                <w:lang w:bidi="ru-RU"/>
              </w:rPr>
            </w:r>
            <w:r>
              <w:rPr>
                <w:lang w:bidi="ru-RU"/>
              </w:rPr>
            </w:r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spacing w:before="60" w:after="60"/>
            </w:pPr>
            <w:r/>
            <w:r/>
          </w:p>
        </w:tc>
      </w:tr>
      <w:tr>
        <w:tblPrEx/>
        <w:trPr>
          <w:trHeight w:val="396"/>
        </w:trPr>
        <w:tc>
          <w:tcPr>
            <w:tcW w:w="984" w:type="dxa"/>
            <w:vMerge w:val="restart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</w:pPr>
            <w:r/>
            <w:r/>
          </w:p>
        </w:tc>
        <w:tc>
          <w:tcPr>
            <w:gridSpan w:val="4"/>
            <w:tcW w:w="9475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before="60" w:after="60"/>
            </w:pPr>
            <w:r>
              <w:rPr>
                <w:sz w:val="24"/>
                <w:szCs w:val="24"/>
              </w:rPr>
              <w:t xml:space="preserve">Подробно требования к сроку и объему предоставления гарантий указаны в проекте договора подряда (в том числе в разделе  №7), который включен в состав Документации о закупке.</w:t>
            </w:r>
            <w:r/>
          </w:p>
        </w:tc>
        <w:tc>
          <w:tcPr>
            <w:tcW w:w="1599" w:type="dxa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i/>
                <w:sz w:val="24"/>
                <w:szCs w:val="24"/>
              </w:rPr>
              <w:t xml:space="preserve">Согласие с требованием</w:t>
            </w:r>
            <w:r/>
          </w:p>
        </w:tc>
        <w:tc>
          <w:tcPr>
            <w:tcW w:w="2826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before="60" w:after="60"/>
            </w:pPr>
            <w:r/>
            <w:r/>
          </w:p>
        </w:tc>
      </w:tr>
      <w:tr>
        <w:tblPrEx/>
        <w:trPr>
          <w:trHeight w:val="396"/>
        </w:trPr>
        <w:tc>
          <w:tcPr>
            <w:tcW w:w="984" w:type="dxa"/>
            <w:vMerge w:val="restart"/>
            <w:textDirection w:val="lrTb"/>
            <w:noWrap w:val="false"/>
          </w:tcPr>
          <w:p>
            <w:pPr>
              <w:pStyle w:val="1130"/>
              <w:numPr>
                <w:ilvl w:val="0"/>
                <w:numId w:val="13"/>
              </w:numPr>
              <w:jc w:val="center"/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13900" w:type="dxa"/>
            <w:vMerge w:val="restart"/>
            <w:textDirection w:val="lrTb"/>
            <w:noWrap w:val="false"/>
          </w:tcPr>
          <w:p>
            <w:pPr>
              <w:jc w:val="both"/>
              <w:keepNext/>
              <w:spacing w:before="60" w:after="60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white"/>
                <w:u w:val="none"/>
              </w:rPr>
              <w:t xml:space="preserve">Требования к Победителю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none"/>
                <w:u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highlight w:val="none"/>
                <w:u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Участник, признанный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</w:rPr>
              <w:t xml:space="preserve">победителем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закупочной процедуры, в течение 5 (пяти) рабочих дней после размещения протокола подведения итогов закупки на сайте </w:t>
            </w:r>
            <w:hyperlink r:id="rId15" w:tooltip="http://www.zakupki.gov.ru" w:history="1">
              <w:r>
                <w:rPr>
                  <w:rStyle w:val="1118"/>
                  <w:rFonts w:ascii="Times New Roman" w:hAnsi="Times New Roman" w:eastAsia="Times New Roman" w:cs="Times New Roman"/>
                  <w:sz w:val="24"/>
                  <w:szCs w:val="24"/>
                  <w:highlight w:val="white"/>
                </w:rPr>
                <w:t xml:space="preserve">www.zakupki.gov.ru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(до заключения договора), должен предоставить в адрес Заказчика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на электронный адрес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kolomin-os@dgk.ru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дополнительные документы.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1130"/>
              <w:ind w:left="0"/>
              <w:jc w:val="both"/>
              <w:shd w:val="clear" w:color="auto" w:fill="ffffff"/>
              <w:tabs>
                <w:tab w:val="left" w:pos="284" w:leader="none"/>
              </w:tabs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В случае не предоставления документов, указанных в данном пункте Технических требований в установленный срок, в соответствии с условиями Документации о закупке, Победитель призн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ается уклонившимся от заключения Договора и утрачивает статус Победителя, а Закупочная комиссия имеет право выбрать в качестве Победителя иного Участника, занявшего следующее место в ранжировке заявок после Победителя, из числа остальных допущенных заявок.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6"/>
        </w:trPr>
        <w:tc>
          <w:tcPr>
            <w:tcW w:w="984" w:type="dxa"/>
            <w:vMerge w:val="restart"/>
            <w:textDirection w:val="lrTb"/>
            <w:noWrap w:val="false"/>
          </w:tcPr>
          <w:p>
            <w:pPr>
              <w:pStyle w:val="1130"/>
              <w:numPr>
                <w:ilvl w:val="1"/>
                <w:numId w:val="13"/>
              </w:numPr>
              <w:ind w:left="-117" w:firstLine="142"/>
              <w:jc w:val="center"/>
              <w:spacing w:before="60" w:after="60"/>
              <w:rPr>
                <w14:ligatures w14:val="none"/>
              </w:rPr>
            </w:pPr>
            <w:r>
              <w:rPr>
                <w14:ligatures w14:val="none"/>
              </w:rPr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  <w:tc>
          <w:tcPr>
            <w:gridSpan w:val="3"/>
            <w:tcW w:w="7950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  <w:t xml:space="preserve">Требования к кадровым ресурсам победителя: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  <w:u w:val="singl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Согласно требования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п.92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Постановления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от 24.12.2021 г.№2464 «О порядке обучения по охране труда и проверки знаний требований охраны труда»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иметь состоящего в трудовых взаимоотношениях с Подрядчиком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ru-RU"/>
              </w:rPr>
              <w:t xml:space="preserve">не менее чем 1-го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 человека прошедшего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проверку знаний требований охраны труда.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</w:p>
          <w:p>
            <w:pPr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      2. Согласно тре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бования Приказа №1199 от 29.10.2013 Министерства образования и науки Российской Федерации «Об утверждении перечней профессий и специальностей среднего профессионального образования иметь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состоящего в трудовых взаимоотношениях с Подрядчиком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не менее 1-го человека прошедшего профессиональное обучение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  <w:lang w:val="ru-RU" w:eastAsia="en-US" w:bidi="ar-SA"/>
              </w:rPr>
            </w:r>
          </w:p>
        </w:tc>
        <w:tc>
          <w:tcPr>
            <w:gridSpan w:val="3"/>
            <w:tcW w:w="5950" w:type="dxa"/>
            <w:vMerge w:val="restart"/>
            <w:textDirection w:val="lrTb"/>
            <w:noWrap w:val="false"/>
          </w:tcPr>
          <w:p>
            <w:pPr>
              <w:ind w:left="142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white"/>
                <w:u w:val="single"/>
                <w:lang w:val="ru-RU" w:eastAsia="en-US" w:bidi="ar-SA"/>
              </w:rPr>
              <w:t xml:space="preserve">Подтверждается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: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Style w:val="942"/>
              <w:ind w:left="0" w:right="141" w:firstLine="0"/>
              <w:jc w:val="both"/>
              <w:spacing w:before="0" w:after="0" w:line="240" w:lineRule="auto"/>
              <w:widowControl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  <w:lang w:val="ru-RU" w:eastAsia="en-US" w:bidi="ar-SA"/>
              </w:rPr>
              <w:t xml:space="preserve">1.Копиями документов проверки знаний требований охраны труда обученных лиц, не менее чем на 1 человека, который будет непосредственно на объекте выполнять работы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</w:p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     2. Документ подтверждающий 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  <w:t xml:space="preserve">валификацию не менее чем на 1-го человека прошедшего обучение по специальности «Слесарь по ремонту дорожно-строительных машин и тракторов»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eastAsia="en-US" w:bidi="ar-SA"/>
              </w:rPr>
            </w:r>
          </w:p>
        </w:tc>
      </w:tr>
    </w:tbl>
    <w:p>
      <w:pPr>
        <w:spacing w:after="160" w:line="259" w:lineRule="auto"/>
        <w:sectPr>
          <w:headerReference w:type="default" r:id="rId11"/>
          <w:headerReference w:type="first" r:id="rId12"/>
          <w:footerReference w:type="default" r:id="rId14"/>
          <w:footnotePr/>
          <w:endnotePr/>
          <w:type w:val="nextPage"/>
          <w:pgSz w:w="16838" w:h="11906" w:orient="landscape"/>
          <w:pgMar w:top="993" w:right="1134" w:bottom="850" w:left="1134" w:header="426" w:footer="708" w:gutter="0"/>
          <w:cols w:num="1" w:sep="0" w:space="708" w:equalWidth="1"/>
          <w:docGrid w:linePitch="360"/>
        </w:sectPr>
      </w:pPr>
      <w:r/>
      <w:r/>
    </w:p>
    <w:p>
      <w:pPr>
        <w:pStyle w:val="943"/>
        <w:ind w:left="357" w:hanging="357"/>
        <w:jc w:val="center"/>
        <w:keepLines/>
      </w:pPr>
      <w:r/>
      <w:bookmarkStart w:id="25" w:name="_Toc53393312"/>
      <w:r/>
      <w:bookmarkStart w:id="26" w:name="_Toc54646411"/>
      <w:r/>
      <w:bookmarkStart w:id="27" w:name="_Toc46743519"/>
      <w:r/>
      <w:bookmarkStart w:id="28" w:name="_Toc51339699"/>
      <w:r>
        <w:t xml:space="preserve">Требования к документации по ценообразованию</w:t>
      </w:r>
      <w:bookmarkEnd w:id="25"/>
      <w:r>
        <w:t xml:space="preserve"> на этапе закупки</w:t>
      </w:r>
      <w:bookmarkEnd w:id="26"/>
      <w:r/>
      <w:r/>
    </w:p>
    <w:p>
      <w:pPr>
        <w:pStyle w:val="946"/>
        <w:ind w:left="709" w:firstLine="0"/>
        <w:jc w:val="both"/>
        <w:rPr>
          <w:b w:val="0"/>
          <w:bCs w:val="0"/>
          <w:iCs/>
        </w:rPr>
      </w:pPr>
      <w:r>
        <w:rPr>
          <w:b w:val="0"/>
          <w:bCs w:val="0"/>
          <w:iCs/>
        </w:rPr>
        <w:t xml:space="preserve">В обоснование стоимости своей заявки Участник предоставляет Коммерческое предложение по форме приложения к Запросу ТКП.</w:t>
      </w:r>
      <w:r>
        <w:rPr>
          <w:b w:val="0"/>
          <w:bCs w:val="0"/>
          <w:iCs/>
        </w:rPr>
      </w:r>
      <w:r>
        <w:rPr>
          <w:b w:val="0"/>
          <w:bCs w:val="0"/>
          <w:iCs/>
        </w:rPr>
      </w:r>
    </w:p>
    <w:p>
      <w:pPr>
        <w:pStyle w:val="946"/>
        <w:ind w:left="709" w:firstLine="0"/>
        <w:jc w:val="both"/>
        <w:rPr>
          <w:b w:val="0"/>
          <w:iCs/>
        </w:rPr>
      </w:pPr>
      <w:r>
        <w:rPr>
          <w:b w:val="0"/>
          <w:iCs/>
        </w:rPr>
        <w:t xml:space="preserve">Дополнительные документы по ценообразованию (сметная документация) в состав заявки Участника не включаются».</w:t>
      </w:r>
      <w:r>
        <w:rPr>
          <w:b w:val="0"/>
          <w:iCs/>
        </w:rPr>
      </w:r>
      <w:r>
        <w:rPr>
          <w:b w:val="0"/>
          <w:iCs/>
        </w:rPr>
      </w:r>
    </w:p>
    <w:p>
      <w:pPr>
        <w:pStyle w:val="943"/>
        <w:numPr>
          <w:ilvl w:val="0"/>
          <w:numId w:val="0"/>
        </w:numPr>
        <w:ind w:left="357"/>
        <w:keepLines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rPr>
          <w:rFonts w:eastAsia="Calibri"/>
          <w:b/>
          <w:iCs/>
        </w:rPr>
      </w:pP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  <w:r>
        <w:rPr>
          <w:rFonts w:eastAsia="Calibri"/>
          <w:b/>
          <w:iCs/>
        </w:rPr>
      </w:r>
    </w:p>
    <w:p>
      <w:pPr>
        <w:pStyle w:val="943"/>
        <w:ind w:left="357" w:hanging="357"/>
        <w:jc w:val="center"/>
        <w:keepLines/>
      </w:pPr>
      <w:r/>
      <w:bookmarkStart w:id="29" w:name="_Toc54646412"/>
      <w:r>
        <w:t xml:space="preserve">Требования к документации по ценообразованию на этапе заключения (исполнения) договора</w:t>
      </w:r>
      <w:bookmarkEnd w:id="29"/>
      <w:r/>
      <w:r/>
    </w:p>
    <w:p>
      <w:pPr>
        <w:pStyle w:val="943"/>
        <w:numPr>
          <w:ilvl w:val="0"/>
          <w:numId w:val="0"/>
        </w:numPr>
        <w:ind w:left="357"/>
        <w:keepLines/>
        <w:rPr>
          <w:iCs/>
        </w:rPr>
      </w:pPr>
      <w:r>
        <w:rPr>
          <w:iCs/>
        </w:rPr>
      </w:r>
      <w:r>
        <w:rPr>
          <w:iCs/>
        </w:rPr>
      </w:r>
      <w:r>
        <w:rPr>
          <w:iCs/>
        </w:rPr>
      </w:r>
    </w:p>
    <w:p>
      <w:pPr>
        <w:pStyle w:val="946"/>
        <w:ind w:left="1418" w:hanging="709"/>
        <w:jc w:val="both"/>
        <w:rPr>
          <w:b w:val="0"/>
          <w:bCs w:val="0"/>
          <w:iCs/>
        </w:rPr>
      </w:pPr>
      <w:r>
        <w:rPr>
          <w:b w:val="0"/>
          <w:bCs w:val="0"/>
          <w:iCs/>
        </w:rPr>
        <w:t xml:space="preserve">Требования к составлению сметной документации (при заключении договора):</w:t>
      </w:r>
      <w:r>
        <w:rPr>
          <w:b w:val="0"/>
          <w:bCs w:val="0"/>
          <w:iCs/>
        </w:rPr>
      </w:r>
      <w:r>
        <w:rPr>
          <w:b w:val="0"/>
          <w:bCs w:val="0"/>
          <w:iCs/>
        </w:rPr>
      </w:r>
    </w:p>
    <w:p>
      <w:pPr>
        <w:pStyle w:val="946"/>
        <w:numPr>
          <w:ilvl w:val="2"/>
          <w:numId w:val="1"/>
        </w:numPr>
        <w:ind w:left="709" w:firstLine="0"/>
        <w:jc w:val="both"/>
        <w:rPr>
          <w:b w:val="0"/>
        </w:rPr>
      </w:pPr>
      <w:r>
        <w:rPr>
          <w:b w:val="0"/>
          <w:szCs w:val="20"/>
        </w:rPr>
        <w:t xml:space="preserve">Цена Договора формируется на основании калькуляции, составленной Подрядчиком по форме приложения №3 к настоящим Техническим требованиям. Калькуляция составляется с расшифровкой всех составляющих (норма времени, заработная плата, накладные расходы, рента</w:t>
      </w:r>
      <w:r>
        <w:rPr>
          <w:b w:val="0"/>
          <w:szCs w:val="20"/>
        </w:rPr>
        <w:t xml:space="preserve">бельность). Калькуляция должна учитывать все предполагаемые затраты Подрядчика, обязательные платежи, стоимость всех сопутствующих услуг, а также командировочные расходы, связанные с выполнением работ на территории Заказчика и соответствовать цене заявки. </w:t>
      </w:r>
      <w:r>
        <w:rPr>
          <w:b w:val="0"/>
        </w:rPr>
      </w:r>
      <w:r>
        <w:rPr>
          <w:b w:val="0"/>
        </w:rPr>
      </w:r>
    </w:p>
    <w:p>
      <w:pPr>
        <w:pStyle w:val="946"/>
        <w:numPr>
          <w:ilvl w:val="2"/>
          <w:numId w:val="1"/>
        </w:numPr>
        <w:ind w:left="709" w:firstLine="0"/>
        <w:jc w:val="both"/>
        <w:rPr>
          <w:b w:val="0"/>
        </w:rPr>
      </w:pPr>
      <w:r>
        <w:rPr>
          <w:b w:val="0"/>
          <w:szCs w:val="20"/>
        </w:rPr>
        <w:t xml:space="preserve">Допустимо учитывать затраты на основании ЛНА Подрядчика. При составлении расчета на основании внутреннего </w:t>
      </w:r>
      <w:r>
        <w:rPr>
          <w:b w:val="0"/>
          <w:szCs w:val="20"/>
        </w:rPr>
        <w:t xml:space="preserve">ценообразующего</w:t>
      </w:r>
      <w:r>
        <w:rPr>
          <w:b w:val="0"/>
          <w:szCs w:val="20"/>
        </w:rPr>
        <w:t xml:space="preserve"> документа организации (Прейскуранта цен) расчет должен подтверждаться данным документом.  Или заверенной руководителем организации и главным бухгалтером </w:t>
      </w:r>
      <w:r>
        <w:rPr>
          <w:b w:val="0"/>
          <w:szCs w:val="20"/>
        </w:rPr>
        <w:t xml:space="preserve">выкопировкой</w:t>
      </w:r>
      <w:r>
        <w:rPr>
          <w:b w:val="0"/>
          <w:szCs w:val="20"/>
        </w:rPr>
        <w:t xml:space="preserve"> из данного документа с отображением учтенных в расчете позиций.</w:t>
      </w:r>
      <w:r>
        <w:rPr>
          <w:b w:val="0"/>
        </w:rPr>
      </w:r>
      <w:r>
        <w:rPr>
          <w:b w:val="0"/>
        </w:rPr>
      </w:r>
    </w:p>
    <w:p>
      <w:pPr>
        <w:pStyle w:val="946"/>
        <w:numPr>
          <w:ilvl w:val="0"/>
          <w:numId w:val="0"/>
        </w:numPr>
        <w:ind w:left="1418" w:firstLine="0"/>
        <w:jc w:val="both"/>
        <w:rPr>
          <w:b w:val="0"/>
          <w:iCs/>
        </w:rPr>
      </w:pPr>
      <w:r>
        <w:rPr>
          <w:iCs/>
        </w:rPr>
      </w:r>
      <w:r>
        <w:rPr>
          <w:b w:val="0"/>
          <w:iCs/>
        </w:rPr>
      </w:r>
      <w:r>
        <w:rPr>
          <w:b w:val="0"/>
          <w:iCs/>
        </w:rPr>
      </w:r>
    </w:p>
    <w:p>
      <w:pPr>
        <w:pStyle w:val="943"/>
        <w:ind w:left="357" w:hanging="357"/>
        <w:jc w:val="center"/>
        <w:keepLines/>
        <w:rPr>
          <w:iCs/>
          <w:caps/>
        </w:rPr>
      </w:pPr>
      <w:r/>
      <w:bookmarkStart w:id="30" w:name="_Toc54646413"/>
      <w:r>
        <w:rPr>
          <w:iCs/>
        </w:rPr>
        <w:t xml:space="preserve">Приложения</w:t>
      </w:r>
      <w:bookmarkEnd w:id="27"/>
      <w:r/>
      <w:bookmarkEnd w:id="28"/>
      <w:r/>
      <w:bookmarkEnd w:id="30"/>
      <w:r>
        <w:rPr>
          <w:iCs/>
          <w:caps/>
        </w:rPr>
      </w:r>
      <w:r>
        <w:rPr>
          <w:iCs/>
          <w:caps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 1 – </w:t>
      </w:r>
      <w:r>
        <w:rPr>
          <w:sz w:val="24"/>
        </w:rPr>
        <w:t xml:space="preserve">Ведомость объемов работ</w:t>
      </w:r>
      <w:r>
        <w:rPr>
          <w:sz w:val="24"/>
          <w:szCs w:val="24"/>
        </w:rPr>
        <w:t xml:space="preserve">;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bCs/>
          <w:sz w:val="24"/>
          <w:szCs w:val="24"/>
        </w:rPr>
        <w:t xml:space="preserve">Приложение № 2 – </w:t>
      </w:r>
      <w:r>
        <w:rPr>
          <w:sz w:val="24"/>
        </w:rPr>
        <w:t xml:space="preserve">Ведомость материалов;</w:t>
      </w:r>
      <w:r>
        <w:rPr>
          <w:sz w:val="24"/>
          <w:szCs w:val="24"/>
        </w:rPr>
        <w:t xml:space="preserve">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  <w:highlight w:val="none"/>
        </w:rPr>
      </w:pPr>
      <w:r>
        <w:rPr>
          <w:bCs/>
          <w:sz w:val="24"/>
          <w:szCs w:val="24"/>
        </w:rPr>
        <w:t xml:space="preserve">Приложение № 3 – Калькуляция (форма);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bCs/>
          <w:sz w:val="24"/>
          <w:szCs w:val="24"/>
          <w:highlight w:val="none"/>
        </w:rPr>
      </w:r>
      <w:r>
        <w:rPr>
          <w:bCs/>
          <w:sz w:val="24"/>
          <w:szCs w:val="24"/>
        </w:rPr>
        <w:t xml:space="preserve">Приложение № 4 – Локальные нормативные акты АО «ДГК».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>
        <w:rPr>
          <w:sz w:val="24"/>
          <w:szCs w:val="24"/>
        </w:rPr>
        <w:t xml:space="preserve">                                                                   </w:t>
      </w:r>
      <w:r/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after="1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pacing w:after="160" w:line="259" w:lineRule="auto"/>
      </w:pPr>
      <w:r/>
      <w:r/>
    </w:p>
    <w:sectPr>
      <w:footnotePr/>
      <w:endnotePr/>
      <w:type w:val="nextPage"/>
      <w:pgSz w:w="11906" w:h="16838" w:orient="portrait"/>
      <w:pgMar w:top="1134" w:right="851" w:bottom="992" w:left="1134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 light (Заголовки)">
    <w:panose1 w:val="020F050202020403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828666342"/>
      <w:docPartObj>
        <w:docPartGallery w:val="Page Numbers (Top of Page)"/>
        <w:docPartUnique w:val="true"/>
      </w:docPartObj>
      <w:rPr/>
    </w:sdtPr>
    <w:sdtContent>
      <w:p>
        <w:pPr>
          <w:pStyle w:val="1120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5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318465715"/>
      <w:docPartObj>
        <w:docPartGallery w:val="Page Numbers (Top of Page)"/>
        <w:docPartUnique w:val="true"/>
      </w:docPartObj>
      <w:rPr/>
    </w:sdtPr>
    <w:sdtContent>
      <w:p>
        <w:pPr>
          <w:pStyle w:val="1120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13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2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48373428"/>
      <w:docPartObj>
        <w:docPartGallery w:val="Page Numbers (Top of Page)"/>
        <w:docPartUnique w:val="true"/>
      </w:docPartObj>
      <w:rPr/>
    </w:sdtPr>
    <w:sdtContent>
      <w:p>
        <w:pPr>
          <w:pStyle w:val="1120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16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20"/>
    </w:pPr>
    <w:r/>
    <w:r/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73251792"/>
      <w:docPartObj>
        <w:docPartGallery w:val="Page Numbers (Top of Page)"/>
        <w:docPartUnique w:val="true"/>
      </w:docPartObj>
      <w:rPr/>
    </w:sdtPr>
    <w:sdtContent>
      <w:p>
        <w:pPr>
          <w:pStyle w:val="1120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 xml:space="preserve">15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</w:r>
        <w:r>
          <w:rPr>
            <w:sz w:val="24"/>
            <w:szCs w:val="24"/>
          </w:rPr>
        </w:r>
      </w:p>
    </w:sdtContent>
  </w:sdt>
  <w:p>
    <w:pPr>
      <w:pStyle w:val="112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pStyle w:val="943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946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945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  <w:b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03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432"/>
      </w:pPr>
      <w:rPr>
        <w:b w:val="0"/>
        <w:color w:val="000000"/>
        <w:sz w:val="24"/>
        <w:u w:val="none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90" w:hanging="504"/>
      </w:pPr>
      <w:rPr>
        <w:b w:val="0"/>
        <w:i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917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7" w:hanging="113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3261" w:firstLine="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84" w:firstLine="0"/>
      </w:pPr>
      <w:rPr>
        <w:rFonts w:hint="default"/>
        <w:b w:val="0"/>
      </w:rPr>
    </w:lvl>
    <w:lvl w:ilvl="3">
      <w:start w:val="1"/>
      <w:numFmt w:val="decimal"/>
      <w:isLgl/>
      <w:suff w:val="tab"/>
      <w:lvlText w:val="%1.%2.%3.%4.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284" w:firstLine="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84" w:firstLine="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84" w:firstLine="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84" w:firstLine="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84" w:firstLine="0"/>
      </w:pPr>
      <w:rPr>
        <w:rFonts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05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7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49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1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3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5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7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9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18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9">
    <w:multiLevelType w:val="hybridMultilevel"/>
    <w:lvl w:ilvl="0">
      <w:start w:val="1"/>
      <w:numFmt w:val="decimal"/>
      <w:pStyle w:val="112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1129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84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6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8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0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2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44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6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8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05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b/>
        <w:sz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</w:pPr>
      <w:rPr>
        <w:b w:val="0"/>
        <w:sz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44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80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21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16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520" w:hanging="1800"/>
      </w:p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  <w:highlight w:val="white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  <w:b w:val="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7"/>
  </w:num>
  <w:num w:numId="2">
    <w:abstractNumId w:val="39"/>
  </w:num>
  <w:num w:numId="3">
    <w:abstractNumId w:val="3"/>
  </w:num>
  <w:num w:numId="4">
    <w:abstractNumId w:val="35"/>
  </w:num>
  <w:num w:numId="5">
    <w:abstractNumId w:val="8"/>
  </w:num>
  <w:num w:numId="6">
    <w:abstractNumId w:val="34"/>
  </w:num>
  <w:num w:numId="7">
    <w:abstractNumId w:val="19"/>
  </w:num>
  <w:num w:numId="8">
    <w:abstractNumId w:val="25"/>
  </w:num>
  <w:num w:numId="9">
    <w:abstractNumId w:val="31"/>
  </w:num>
  <w:num w:numId="10">
    <w:abstractNumId w:val="37"/>
  </w:num>
  <w:num w:numId="11">
    <w:abstractNumId w:val="28"/>
  </w:num>
  <w:num w:numId="12">
    <w:abstractNumId w:val="7"/>
  </w:num>
  <w:num w:numId="13">
    <w:abstractNumId w:val="15"/>
  </w:num>
  <w:num w:numId="14">
    <w:abstractNumId w:val="29"/>
  </w:num>
  <w:num w:numId="15">
    <w:abstractNumId w:val="23"/>
  </w:num>
  <w:num w:numId="16">
    <w:abstractNumId w:val="32"/>
  </w:num>
  <w:num w:numId="17">
    <w:abstractNumId w:val="9"/>
  </w:num>
  <w:num w:numId="18">
    <w:abstractNumId w:val="2"/>
  </w:num>
  <w:num w:numId="19">
    <w:abstractNumId w:val="4"/>
  </w:num>
  <w:num w:numId="20">
    <w:abstractNumId w:val="13"/>
  </w:num>
  <w:num w:numId="21">
    <w:abstractNumId w:val="11"/>
  </w:num>
  <w:num w:numId="22">
    <w:abstractNumId w:val="38"/>
  </w:num>
  <w:num w:numId="23">
    <w:abstractNumId w:val="27"/>
  </w:num>
  <w:num w:numId="24">
    <w:abstractNumId w:val="5"/>
  </w:num>
  <w:num w:numId="25">
    <w:abstractNumId w:val="16"/>
  </w:num>
  <w:num w:numId="26">
    <w:abstractNumId w:val="22"/>
  </w:num>
  <w:num w:numId="27">
    <w:abstractNumId w:val="24"/>
  </w:num>
  <w:num w:numId="28">
    <w:abstractNumId w:val="6"/>
  </w:num>
  <w:num w:numId="29">
    <w:abstractNumId w:val="18"/>
  </w:num>
  <w:num w:numId="30">
    <w:abstractNumId w:val="10"/>
  </w:num>
  <w:num w:numId="31">
    <w:abstractNumId w:val="33"/>
  </w:num>
  <w:num w:numId="32">
    <w:abstractNumId w:val="30"/>
  </w:num>
  <w:num w:numId="33">
    <w:abstractNumId w:val="14"/>
  </w:num>
  <w:num w:numId="34">
    <w:abstractNumId w:val="0"/>
  </w:num>
  <w:num w:numId="35">
    <w:abstractNumId w:val="26"/>
  </w:num>
  <w:num w:numId="36">
    <w:abstractNumId w:val="20"/>
  </w:num>
  <w:num w:numId="37">
    <w:abstractNumId w:val="1"/>
  </w:num>
  <w:num w:numId="38">
    <w:abstractNumId w:val="21"/>
  </w:num>
  <w:num w:numId="39">
    <w:abstractNumId w:val="36"/>
  </w:num>
  <w:num w:numId="40">
    <w:abstractNumId w:val="12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930">
    <w:name w:val="Heading 2 Char"/>
    <w:basedOn w:val="952"/>
    <w:link w:val="944"/>
    <w:uiPriority w:val="9"/>
    <w:rPr>
      <w:rFonts w:ascii="Arial" w:hAnsi="Arial" w:eastAsia="Arial" w:cs="Arial"/>
      <w:sz w:val="34"/>
    </w:rPr>
  </w:style>
  <w:style w:type="character" w:styleId="931">
    <w:name w:val="Heading 5 Char"/>
    <w:basedOn w:val="952"/>
    <w:link w:val="947"/>
    <w:uiPriority w:val="9"/>
    <w:rPr>
      <w:rFonts w:ascii="Arial" w:hAnsi="Arial" w:eastAsia="Arial" w:cs="Arial"/>
      <w:b/>
      <w:bCs/>
      <w:sz w:val="24"/>
      <w:szCs w:val="24"/>
    </w:rPr>
  </w:style>
  <w:style w:type="character" w:styleId="932">
    <w:name w:val="Heading 6 Char"/>
    <w:basedOn w:val="952"/>
    <w:link w:val="948"/>
    <w:uiPriority w:val="9"/>
    <w:rPr>
      <w:rFonts w:ascii="Arial" w:hAnsi="Arial" w:eastAsia="Arial" w:cs="Arial"/>
      <w:b/>
      <w:bCs/>
      <w:sz w:val="22"/>
      <w:szCs w:val="22"/>
    </w:rPr>
  </w:style>
  <w:style w:type="character" w:styleId="933">
    <w:name w:val="Heading 7 Char"/>
    <w:basedOn w:val="952"/>
    <w:link w:val="9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34">
    <w:name w:val="Heading 8 Char"/>
    <w:basedOn w:val="952"/>
    <w:link w:val="950"/>
    <w:uiPriority w:val="9"/>
    <w:rPr>
      <w:rFonts w:ascii="Arial" w:hAnsi="Arial" w:eastAsia="Arial" w:cs="Arial"/>
      <w:i/>
      <w:iCs/>
      <w:sz w:val="22"/>
      <w:szCs w:val="22"/>
    </w:rPr>
  </w:style>
  <w:style w:type="character" w:styleId="935">
    <w:name w:val="Heading 9 Char"/>
    <w:basedOn w:val="952"/>
    <w:link w:val="951"/>
    <w:uiPriority w:val="9"/>
    <w:rPr>
      <w:rFonts w:ascii="Arial" w:hAnsi="Arial" w:eastAsia="Arial" w:cs="Arial"/>
      <w:i/>
      <w:iCs/>
      <w:sz w:val="21"/>
      <w:szCs w:val="21"/>
    </w:rPr>
  </w:style>
  <w:style w:type="character" w:styleId="936">
    <w:name w:val="Title Char"/>
    <w:basedOn w:val="952"/>
    <w:link w:val="965"/>
    <w:uiPriority w:val="10"/>
    <w:rPr>
      <w:sz w:val="48"/>
      <w:szCs w:val="48"/>
    </w:rPr>
  </w:style>
  <w:style w:type="character" w:styleId="937">
    <w:name w:val="Subtitle Char"/>
    <w:basedOn w:val="952"/>
    <w:link w:val="967"/>
    <w:uiPriority w:val="11"/>
    <w:rPr>
      <w:sz w:val="24"/>
      <w:szCs w:val="24"/>
    </w:rPr>
  </w:style>
  <w:style w:type="character" w:styleId="938">
    <w:name w:val="Quote Char"/>
    <w:link w:val="969"/>
    <w:uiPriority w:val="29"/>
    <w:rPr>
      <w:i/>
    </w:rPr>
  </w:style>
  <w:style w:type="character" w:styleId="939">
    <w:name w:val="Intense Quote Char"/>
    <w:link w:val="971"/>
    <w:uiPriority w:val="30"/>
    <w:rPr>
      <w:i/>
    </w:rPr>
  </w:style>
  <w:style w:type="character" w:styleId="940">
    <w:name w:val="Footnote Text Char"/>
    <w:link w:val="1102"/>
    <w:uiPriority w:val="99"/>
    <w:rPr>
      <w:sz w:val="18"/>
    </w:rPr>
  </w:style>
  <w:style w:type="character" w:styleId="941">
    <w:name w:val="Endnote Text Char"/>
    <w:link w:val="1105"/>
    <w:uiPriority w:val="99"/>
    <w:rPr>
      <w:sz w:val="20"/>
    </w:rPr>
  </w:style>
  <w:style w:type="paragraph" w:styleId="942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43">
    <w:name w:val="Heading 1"/>
    <w:basedOn w:val="945"/>
    <w:next w:val="942"/>
    <w:link w:val="1124"/>
    <w:qFormat/>
    <w:pPr>
      <w:numPr>
        <w:ilvl w:val="0"/>
      </w:numPr>
      <w:outlineLvl w:val="0"/>
    </w:pPr>
    <w:rPr>
      <w:sz w:val="28"/>
      <w:szCs w:val="28"/>
    </w:rPr>
  </w:style>
  <w:style w:type="paragraph" w:styleId="944">
    <w:name w:val="Heading 2"/>
    <w:basedOn w:val="942"/>
    <w:next w:val="942"/>
    <w:link w:val="95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945">
    <w:name w:val="Heading 3"/>
    <w:basedOn w:val="942"/>
    <w:next w:val="942"/>
    <w:link w:val="1125"/>
    <w:qFormat/>
    <w:pPr>
      <w:numPr>
        <w:ilvl w:val="2"/>
        <w:numId w:val="1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946">
    <w:name w:val="Heading 4"/>
    <w:basedOn w:val="945"/>
    <w:next w:val="942"/>
    <w:link w:val="1126"/>
    <w:qFormat/>
    <w:pPr>
      <w:numPr>
        <w:ilvl w:val="1"/>
      </w:numPr>
      <w:outlineLvl w:val="3"/>
    </w:pPr>
    <w:rPr>
      <w:bCs/>
    </w:rPr>
  </w:style>
  <w:style w:type="paragraph" w:styleId="947">
    <w:name w:val="Heading 5"/>
    <w:basedOn w:val="942"/>
    <w:next w:val="942"/>
    <w:link w:val="9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948">
    <w:name w:val="Heading 6"/>
    <w:basedOn w:val="942"/>
    <w:next w:val="942"/>
    <w:link w:val="96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949">
    <w:name w:val="Heading 7"/>
    <w:basedOn w:val="942"/>
    <w:next w:val="942"/>
    <w:link w:val="9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50">
    <w:name w:val="Heading 8"/>
    <w:basedOn w:val="942"/>
    <w:next w:val="942"/>
    <w:link w:val="96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51">
    <w:name w:val="Heading 9"/>
    <w:basedOn w:val="942"/>
    <w:next w:val="942"/>
    <w:link w:val="96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52" w:default="1">
    <w:name w:val="Default Paragraph Font"/>
    <w:uiPriority w:val="1"/>
    <w:semiHidden/>
    <w:unhideWhenUsed/>
  </w:style>
  <w:style w:type="table" w:styleId="9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54" w:default="1">
    <w:name w:val="No List"/>
    <w:uiPriority w:val="99"/>
    <w:semiHidden/>
    <w:unhideWhenUsed/>
  </w:style>
  <w:style w:type="character" w:styleId="955" w:customStyle="1">
    <w:name w:val="Heading 1 Char"/>
    <w:basedOn w:val="952"/>
    <w:uiPriority w:val="9"/>
    <w:rPr>
      <w:rFonts w:ascii="Arial" w:hAnsi="Arial" w:eastAsia="Arial" w:cs="Arial"/>
      <w:sz w:val="40"/>
      <w:szCs w:val="40"/>
    </w:rPr>
  </w:style>
  <w:style w:type="character" w:styleId="956" w:customStyle="1">
    <w:name w:val="Заголовок 2 Знак"/>
    <w:basedOn w:val="952"/>
    <w:link w:val="944"/>
    <w:uiPriority w:val="9"/>
    <w:rPr>
      <w:rFonts w:ascii="Arial" w:hAnsi="Arial" w:eastAsia="Arial" w:cs="Arial"/>
      <w:sz w:val="34"/>
    </w:rPr>
  </w:style>
  <w:style w:type="character" w:styleId="957" w:customStyle="1">
    <w:name w:val="Heading 3 Char"/>
    <w:basedOn w:val="952"/>
    <w:uiPriority w:val="9"/>
    <w:rPr>
      <w:rFonts w:ascii="Arial" w:hAnsi="Arial" w:eastAsia="Arial" w:cs="Arial"/>
      <w:sz w:val="30"/>
      <w:szCs w:val="30"/>
    </w:rPr>
  </w:style>
  <w:style w:type="character" w:styleId="958" w:customStyle="1">
    <w:name w:val="Heading 4 Char"/>
    <w:basedOn w:val="952"/>
    <w:uiPriority w:val="9"/>
    <w:rPr>
      <w:rFonts w:ascii="Arial" w:hAnsi="Arial" w:eastAsia="Arial" w:cs="Arial"/>
      <w:b/>
      <w:bCs/>
      <w:sz w:val="26"/>
      <w:szCs w:val="26"/>
    </w:rPr>
  </w:style>
  <w:style w:type="character" w:styleId="959" w:customStyle="1">
    <w:name w:val="Заголовок 5 Знак"/>
    <w:basedOn w:val="952"/>
    <w:link w:val="947"/>
    <w:uiPriority w:val="9"/>
    <w:rPr>
      <w:rFonts w:ascii="Arial" w:hAnsi="Arial" w:eastAsia="Arial" w:cs="Arial"/>
      <w:b/>
      <w:bCs/>
      <w:sz w:val="24"/>
      <w:szCs w:val="24"/>
    </w:rPr>
  </w:style>
  <w:style w:type="character" w:styleId="960" w:customStyle="1">
    <w:name w:val="Заголовок 6 Знак"/>
    <w:basedOn w:val="952"/>
    <w:link w:val="948"/>
    <w:uiPriority w:val="9"/>
    <w:rPr>
      <w:rFonts w:ascii="Arial" w:hAnsi="Arial" w:eastAsia="Arial" w:cs="Arial"/>
      <w:b/>
      <w:bCs/>
      <w:sz w:val="22"/>
      <w:szCs w:val="22"/>
    </w:rPr>
  </w:style>
  <w:style w:type="character" w:styleId="961" w:customStyle="1">
    <w:name w:val="Заголовок 7 Знак"/>
    <w:basedOn w:val="952"/>
    <w:link w:val="9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962" w:customStyle="1">
    <w:name w:val="Заголовок 8 Знак"/>
    <w:basedOn w:val="952"/>
    <w:link w:val="950"/>
    <w:uiPriority w:val="9"/>
    <w:rPr>
      <w:rFonts w:ascii="Arial" w:hAnsi="Arial" w:eastAsia="Arial" w:cs="Arial"/>
      <w:i/>
      <w:iCs/>
      <w:sz w:val="22"/>
      <w:szCs w:val="22"/>
    </w:rPr>
  </w:style>
  <w:style w:type="character" w:styleId="963" w:customStyle="1">
    <w:name w:val="Заголовок 9 Знак"/>
    <w:basedOn w:val="952"/>
    <w:link w:val="951"/>
    <w:uiPriority w:val="9"/>
    <w:rPr>
      <w:rFonts w:ascii="Arial" w:hAnsi="Arial" w:eastAsia="Arial" w:cs="Arial"/>
      <w:i/>
      <w:iCs/>
      <w:sz w:val="21"/>
      <w:szCs w:val="21"/>
    </w:rPr>
  </w:style>
  <w:style w:type="paragraph" w:styleId="964">
    <w:name w:val="No Spacing"/>
    <w:uiPriority w:val="1"/>
    <w:qFormat/>
    <w:pPr>
      <w:spacing w:after="0" w:line="240" w:lineRule="auto"/>
    </w:pPr>
  </w:style>
  <w:style w:type="paragraph" w:styleId="965">
    <w:name w:val="Title"/>
    <w:basedOn w:val="942"/>
    <w:next w:val="942"/>
    <w:link w:val="96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66" w:customStyle="1">
    <w:name w:val="Заголовок Знак"/>
    <w:basedOn w:val="952"/>
    <w:link w:val="965"/>
    <w:uiPriority w:val="10"/>
    <w:rPr>
      <w:sz w:val="48"/>
      <w:szCs w:val="48"/>
    </w:rPr>
  </w:style>
  <w:style w:type="paragraph" w:styleId="967">
    <w:name w:val="Subtitle"/>
    <w:basedOn w:val="942"/>
    <w:next w:val="942"/>
    <w:link w:val="968"/>
    <w:uiPriority w:val="11"/>
    <w:qFormat/>
    <w:pPr>
      <w:spacing w:before="200" w:after="200"/>
    </w:pPr>
    <w:rPr>
      <w:sz w:val="24"/>
      <w:szCs w:val="24"/>
    </w:rPr>
  </w:style>
  <w:style w:type="character" w:styleId="968" w:customStyle="1">
    <w:name w:val="Подзаголовок Знак"/>
    <w:basedOn w:val="952"/>
    <w:link w:val="967"/>
    <w:uiPriority w:val="11"/>
    <w:rPr>
      <w:sz w:val="24"/>
      <w:szCs w:val="24"/>
    </w:rPr>
  </w:style>
  <w:style w:type="paragraph" w:styleId="969">
    <w:name w:val="Quote"/>
    <w:basedOn w:val="942"/>
    <w:next w:val="942"/>
    <w:link w:val="970"/>
    <w:uiPriority w:val="29"/>
    <w:qFormat/>
    <w:pPr>
      <w:ind w:left="720" w:right="720"/>
    </w:pPr>
    <w:rPr>
      <w:i/>
    </w:rPr>
  </w:style>
  <w:style w:type="character" w:styleId="970" w:customStyle="1">
    <w:name w:val="Цитата 2 Знак"/>
    <w:link w:val="969"/>
    <w:uiPriority w:val="29"/>
    <w:rPr>
      <w:i/>
    </w:rPr>
  </w:style>
  <w:style w:type="paragraph" w:styleId="971">
    <w:name w:val="Intense Quote"/>
    <w:basedOn w:val="942"/>
    <w:next w:val="942"/>
    <w:link w:val="97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72" w:customStyle="1">
    <w:name w:val="Выделенная цитата Знак"/>
    <w:link w:val="971"/>
    <w:uiPriority w:val="30"/>
    <w:rPr>
      <w:i/>
    </w:rPr>
  </w:style>
  <w:style w:type="character" w:styleId="973" w:customStyle="1">
    <w:name w:val="Header Char"/>
    <w:basedOn w:val="952"/>
    <w:uiPriority w:val="99"/>
  </w:style>
  <w:style w:type="character" w:styleId="974" w:customStyle="1">
    <w:name w:val="Footer Char"/>
    <w:basedOn w:val="952"/>
    <w:uiPriority w:val="99"/>
  </w:style>
  <w:style w:type="paragraph" w:styleId="975">
    <w:name w:val="Caption"/>
    <w:basedOn w:val="942"/>
    <w:next w:val="942"/>
    <w:link w:val="97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976" w:customStyle="1">
    <w:name w:val="Caption Char"/>
    <w:uiPriority w:val="99"/>
  </w:style>
  <w:style w:type="table" w:styleId="977" w:customStyle="1">
    <w:name w:val="Table Grid Light"/>
    <w:basedOn w:val="9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78">
    <w:name w:val="Plain Table 1"/>
    <w:basedOn w:val="953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79">
    <w:name w:val="Plain Table 2"/>
    <w:basedOn w:val="95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80">
    <w:name w:val="Plain Table 3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81">
    <w:name w:val="Plain Table 4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>
    <w:name w:val="Plain Table 5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83">
    <w:name w:val="Grid Table 1 Light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4" w:customStyle="1">
    <w:name w:val="Grid Table 1 Light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5" w:customStyle="1">
    <w:name w:val="Grid Table 1 Light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6" w:customStyle="1">
    <w:name w:val="Grid Table 1 Light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7" w:customStyle="1">
    <w:name w:val="Grid Table 1 Light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8" w:customStyle="1">
    <w:name w:val="Grid Table 1 Light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9" w:customStyle="1">
    <w:name w:val="Grid Table 1 Light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90">
    <w:name w:val="Grid Table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Grid Table 2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Grid Table 2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Grid Table 2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Grid Table 2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Grid Table 2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Grid Table 2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>
    <w:name w:val="Grid Table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8" w:customStyle="1">
    <w:name w:val="Grid Table 3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9" w:customStyle="1">
    <w:name w:val="Grid Table 3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0" w:customStyle="1">
    <w:name w:val="Grid Table 3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1" w:customStyle="1">
    <w:name w:val="Grid Table 3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2" w:customStyle="1">
    <w:name w:val="Grid Table 3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3" w:customStyle="1">
    <w:name w:val="Grid Table 3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04">
    <w:name w:val="Grid Table 4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005" w:customStyle="1">
    <w:name w:val="Grid Table 4 - Accent 1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006" w:customStyle="1">
    <w:name w:val="Grid Table 4 - Accent 2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007" w:customStyle="1">
    <w:name w:val="Grid Table 4 - Accent 3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008" w:customStyle="1">
    <w:name w:val="Grid Table 4 - Accent 4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009" w:customStyle="1">
    <w:name w:val="Grid Table 4 - Accent 5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010" w:customStyle="1">
    <w:name w:val="Grid Table 4 - Accent 6"/>
    <w:basedOn w:val="953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011">
    <w:name w:val="Grid Table 5 Dark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012" w:customStyle="1">
    <w:name w:val="Grid Table 5 Dark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013" w:customStyle="1">
    <w:name w:val="Grid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014" w:customStyle="1">
    <w:name w:val="Grid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015" w:customStyle="1">
    <w:name w:val="Grid Table 5 Dark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016" w:customStyle="1">
    <w:name w:val="Grid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017" w:customStyle="1">
    <w:name w:val="Grid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018">
    <w:name w:val="Grid Table 6 Colorful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019" w:customStyle="1">
    <w:name w:val="Grid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020" w:customStyle="1">
    <w:name w:val="Grid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021" w:customStyle="1">
    <w:name w:val="Grid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022" w:customStyle="1">
    <w:name w:val="Grid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023" w:customStyle="1">
    <w:name w:val="Grid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24" w:customStyle="1">
    <w:name w:val="Grid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025">
    <w:name w:val="Grid Table 7 Colorful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6" w:customStyle="1">
    <w:name w:val="Grid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7" w:customStyle="1">
    <w:name w:val="Grid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8" w:customStyle="1">
    <w:name w:val="Grid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29" w:customStyle="1">
    <w:name w:val="Grid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0" w:customStyle="1">
    <w:name w:val="Grid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1" w:customStyle="1">
    <w:name w:val="Grid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2">
    <w:name w:val="List Table 1 Light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3" w:customStyle="1">
    <w:name w:val="List Table 1 Light - Accent 1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4" w:customStyle="1">
    <w:name w:val="List Table 1 Light - Accent 2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5" w:customStyle="1">
    <w:name w:val="List Table 1 Light - Accent 3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6" w:customStyle="1">
    <w:name w:val="List Table 1 Light - Accent 4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7" w:customStyle="1">
    <w:name w:val="List Table 1 Light - Accent 5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8" w:customStyle="1">
    <w:name w:val="List Table 1 Light - Accent 6"/>
    <w:basedOn w:val="95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9">
    <w:name w:val="List Table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040" w:customStyle="1">
    <w:name w:val="List Table 2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041" w:customStyle="1">
    <w:name w:val="List Table 2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042" w:customStyle="1">
    <w:name w:val="List Table 2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043" w:customStyle="1">
    <w:name w:val="List Table 2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044" w:customStyle="1">
    <w:name w:val="List Table 2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045" w:customStyle="1">
    <w:name w:val="List Table 2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046">
    <w:name w:val="List Table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7" w:customStyle="1">
    <w:name w:val="List Table 3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8" w:customStyle="1">
    <w:name w:val="List Table 3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49" w:customStyle="1">
    <w:name w:val="List Table 3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0" w:customStyle="1">
    <w:name w:val="List Table 3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1" w:customStyle="1">
    <w:name w:val="List Table 3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2" w:customStyle="1">
    <w:name w:val="List Table 3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3">
    <w:name w:val="List Table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4" w:customStyle="1">
    <w:name w:val="List Table 4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5" w:customStyle="1">
    <w:name w:val="List Table 4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6" w:customStyle="1">
    <w:name w:val="List Table 4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7" w:customStyle="1">
    <w:name w:val="List Table 4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8" w:customStyle="1">
    <w:name w:val="List Table 4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59" w:customStyle="1">
    <w:name w:val="List Table 4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60">
    <w:name w:val="List Table 5 Dark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1" w:customStyle="1">
    <w:name w:val="List Table 5 Dark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2" w:customStyle="1">
    <w:name w:val="List Table 5 Dark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3" w:customStyle="1">
    <w:name w:val="List Table 5 Dark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4" w:customStyle="1">
    <w:name w:val="List Table 5 Dark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5" w:customStyle="1">
    <w:name w:val="List Table 5 Dark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6" w:customStyle="1">
    <w:name w:val="List Table 5 Dark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067">
    <w:name w:val="List Table 6 Colorful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068" w:customStyle="1">
    <w:name w:val="List Table 6 Colorful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069" w:customStyle="1">
    <w:name w:val="List Table 6 Colorful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070" w:customStyle="1">
    <w:name w:val="List Table 6 Colorful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071" w:customStyle="1">
    <w:name w:val="List Table 6 Colorful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072" w:customStyle="1">
    <w:name w:val="List Table 6 Colorful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073" w:customStyle="1">
    <w:name w:val="List Table 6 Colorful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074">
    <w:name w:val="List Table 7 Colorful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5" w:customStyle="1">
    <w:name w:val="List Table 7 Colorful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6" w:customStyle="1">
    <w:name w:val="List Table 7 Colorful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7" w:customStyle="1">
    <w:name w:val="List Table 7 Colorful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8" w:customStyle="1">
    <w:name w:val="List Table 7 Colorful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9" w:customStyle="1">
    <w:name w:val="List Table 7 Colorful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0" w:customStyle="1">
    <w:name w:val="List Table 7 Colorful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1" w:customStyle="1">
    <w:name w:val="Lined - Accent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82" w:customStyle="1">
    <w:name w:val="Lined - Accent 1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83" w:customStyle="1">
    <w:name w:val="Lined - Accent 2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84" w:customStyle="1">
    <w:name w:val="Lined - Accent 3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85" w:customStyle="1">
    <w:name w:val="Lined - Accent 4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86" w:customStyle="1">
    <w:name w:val="Lined - Accent 5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87" w:customStyle="1">
    <w:name w:val="Lined - Accent 6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88" w:customStyle="1">
    <w:name w:val="Bordered &amp; Lined - Accent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89" w:customStyle="1">
    <w:name w:val="Bordered &amp; Lined - Accent 1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90" w:customStyle="1">
    <w:name w:val="Bordered &amp; Lined - Accent 2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91" w:customStyle="1">
    <w:name w:val="Bordered &amp; Lined - Accent 3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92" w:customStyle="1">
    <w:name w:val="Bordered &amp; Lined - Accent 4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93" w:customStyle="1">
    <w:name w:val="Bordered &amp; Lined - Accent 5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94" w:customStyle="1">
    <w:name w:val="Bordered &amp; Lined - Accent 6"/>
    <w:basedOn w:val="95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95" w:customStyle="1">
    <w:name w:val="Bordered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96" w:customStyle="1">
    <w:name w:val="Bordered - Accent 1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97" w:customStyle="1">
    <w:name w:val="Bordered - Accent 2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98" w:customStyle="1">
    <w:name w:val="Bordered - Accent 3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99" w:customStyle="1">
    <w:name w:val="Bordered - Accent 4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100" w:customStyle="1">
    <w:name w:val="Bordered - Accent 5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101" w:customStyle="1">
    <w:name w:val="Bordered - Accent 6"/>
    <w:basedOn w:val="953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1102">
    <w:name w:val="footnote text"/>
    <w:basedOn w:val="942"/>
    <w:link w:val="1103"/>
    <w:uiPriority w:val="99"/>
    <w:semiHidden/>
    <w:unhideWhenUsed/>
    <w:pPr>
      <w:spacing w:after="40"/>
    </w:pPr>
    <w:rPr>
      <w:sz w:val="18"/>
    </w:rPr>
  </w:style>
  <w:style w:type="character" w:styleId="1103" w:customStyle="1">
    <w:name w:val="Текст сноски Знак"/>
    <w:link w:val="1102"/>
    <w:uiPriority w:val="99"/>
    <w:rPr>
      <w:sz w:val="18"/>
    </w:rPr>
  </w:style>
  <w:style w:type="character" w:styleId="1104">
    <w:name w:val="footnote reference"/>
    <w:basedOn w:val="952"/>
    <w:uiPriority w:val="99"/>
    <w:unhideWhenUsed/>
    <w:rPr>
      <w:vertAlign w:val="superscript"/>
    </w:rPr>
  </w:style>
  <w:style w:type="paragraph" w:styleId="1105">
    <w:name w:val="endnote text"/>
    <w:basedOn w:val="942"/>
    <w:link w:val="1106"/>
    <w:uiPriority w:val="99"/>
    <w:semiHidden/>
    <w:unhideWhenUsed/>
  </w:style>
  <w:style w:type="character" w:styleId="1106" w:customStyle="1">
    <w:name w:val="Текст концевой сноски Знак"/>
    <w:link w:val="1105"/>
    <w:uiPriority w:val="99"/>
    <w:rPr>
      <w:sz w:val="20"/>
    </w:rPr>
  </w:style>
  <w:style w:type="character" w:styleId="1107">
    <w:name w:val="endnote reference"/>
    <w:basedOn w:val="952"/>
    <w:uiPriority w:val="99"/>
    <w:semiHidden/>
    <w:unhideWhenUsed/>
    <w:rPr>
      <w:vertAlign w:val="superscript"/>
    </w:rPr>
  </w:style>
  <w:style w:type="paragraph" w:styleId="1108">
    <w:name w:val="toc 2"/>
    <w:basedOn w:val="942"/>
    <w:next w:val="942"/>
    <w:uiPriority w:val="39"/>
    <w:unhideWhenUsed/>
    <w:pPr>
      <w:ind w:left="283"/>
      <w:spacing w:after="57"/>
    </w:pPr>
  </w:style>
  <w:style w:type="paragraph" w:styleId="1109">
    <w:name w:val="toc 3"/>
    <w:basedOn w:val="942"/>
    <w:next w:val="942"/>
    <w:uiPriority w:val="39"/>
    <w:unhideWhenUsed/>
    <w:pPr>
      <w:ind w:left="567"/>
      <w:spacing w:after="57"/>
    </w:pPr>
  </w:style>
  <w:style w:type="paragraph" w:styleId="1110">
    <w:name w:val="toc 5"/>
    <w:basedOn w:val="942"/>
    <w:next w:val="942"/>
    <w:uiPriority w:val="39"/>
    <w:unhideWhenUsed/>
    <w:pPr>
      <w:ind w:left="1134"/>
      <w:spacing w:after="57"/>
    </w:pPr>
  </w:style>
  <w:style w:type="paragraph" w:styleId="1111">
    <w:name w:val="toc 6"/>
    <w:basedOn w:val="942"/>
    <w:next w:val="942"/>
    <w:uiPriority w:val="39"/>
    <w:unhideWhenUsed/>
    <w:pPr>
      <w:ind w:left="1417"/>
      <w:spacing w:after="57"/>
    </w:pPr>
  </w:style>
  <w:style w:type="paragraph" w:styleId="1112">
    <w:name w:val="toc 7"/>
    <w:basedOn w:val="942"/>
    <w:next w:val="942"/>
    <w:uiPriority w:val="39"/>
    <w:unhideWhenUsed/>
    <w:pPr>
      <w:ind w:left="1701"/>
      <w:spacing w:after="57"/>
    </w:pPr>
  </w:style>
  <w:style w:type="paragraph" w:styleId="1113">
    <w:name w:val="toc 8"/>
    <w:basedOn w:val="942"/>
    <w:next w:val="942"/>
    <w:uiPriority w:val="39"/>
    <w:unhideWhenUsed/>
    <w:pPr>
      <w:ind w:left="1984"/>
      <w:spacing w:after="57"/>
    </w:pPr>
  </w:style>
  <w:style w:type="paragraph" w:styleId="1114">
    <w:name w:val="toc 9"/>
    <w:basedOn w:val="942"/>
    <w:next w:val="942"/>
    <w:uiPriority w:val="39"/>
    <w:unhideWhenUsed/>
    <w:pPr>
      <w:ind w:left="2268"/>
      <w:spacing w:after="57"/>
    </w:pPr>
  </w:style>
  <w:style w:type="paragraph" w:styleId="1115">
    <w:name w:val="TOC Heading"/>
    <w:uiPriority w:val="39"/>
    <w:unhideWhenUsed/>
  </w:style>
  <w:style w:type="paragraph" w:styleId="1116">
    <w:name w:val="table of figures"/>
    <w:basedOn w:val="942"/>
    <w:next w:val="942"/>
    <w:uiPriority w:val="99"/>
    <w:unhideWhenUsed/>
  </w:style>
  <w:style w:type="paragraph" w:styleId="1117">
    <w:name w:val="toc 1"/>
    <w:basedOn w:val="942"/>
    <w:next w:val="942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character" w:styleId="1118">
    <w:name w:val="Hyperlink"/>
    <w:uiPriority w:val="99"/>
    <w:rPr>
      <w:color w:val="0000ff"/>
      <w:u w:val="single"/>
    </w:rPr>
  </w:style>
  <w:style w:type="paragraph" w:styleId="1119">
    <w:name w:val="toc 4"/>
    <w:basedOn w:val="942"/>
    <w:next w:val="942"/>
    <w:uiPriority w:val="39"/>
    <w:pPr>
      <w:ind w:left="560"/>
    </w:pPr>
    <w:rPr>
      <w:rFonts w:cstheme="minorHAnsi"/>
    </w:rPr>
  </w:style>
  <w:style w:type="paragraph" w:styleId="1120">
    <w:name w:val="Header"/>
    <w:basedOn w:val="942"/>
    <w:link w:val="11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121" w:customStyle="1">
    <w:name w:val="Верхний колонтитул Знак"/>
    <w:basedOn w:val="952"/>
    <w:link w:val="1120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122">
    <w:name w:val="Footer"/>
    <w:basedOn w:val="942"/>
    <w:link w:val="112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123" w:customStyle="1">
    <w:name w:val="Нижний колонтитул Знак"/>
    <w:basedOn w:val="952"/>
    <w:link w:val="1122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124" w:customStyle="1">
    <w:name w:val="Заголовок 1 Знак"/>
    <w:basedOn w:val="952"/>
    <w:link w:val="943"/>
    <w:rPr>
      <w:rFonts w:ascii="Times New Roman" w:hAnsi="Times New Roman" w:eastAsia="Calibri" w:cs="Times New Roman"/>
      <w:b/>
      <w:sz w:val="28"/>
      <w:szCs w:val="28"/>
      <w:lang w:eastAsia="ru-RU"/>
    </w:rPr>
  </w:style>
  <w:style w:type="character" w:styleId="1125" w:customStyle="1">
    <w:name w:val="Заголовок 3 Знак"/>
    <w:basedOn w:val="952"/>
    <w:link w:val="945"/>
    <w:rPr>
      <w:rFonts w:ascii="Times New Roman" w:hAnsi="Times New Roman" w:eastAsia="Calibri" w:cs="Times New Roman"/>
      <w:b/>
      <w:sz w:val="24"/>
      <w:szCs w:val="24"/>
      <w:lang w:eastAsia="ru-RU"/>
    </w:rPr>
  </w:style>
  <w:style w:type="character" w:styleId="1126" w:customStyle="1">
    <w:name w:val="Заголовок 4 Знак"/>
    <w:basedOn w:val="952"/>
    <w:link w:val="946"/>
    <w:rPr>
      <w:rFonts w:ascii="Times New Roman" w:hAnsi="Times New Roman" w:eastAsia="Calibri" w:cs="Times New Roman"/>
      <w:b/>
      <w:bCs/>
      <w:sz w:val="24"/>
      <w:szCs w:val="24"/>
      <w:lang w:eastAsia="ru-RU"/>
    </w:rPr>
  </w:style>
  <w:style w:type="character" w:styleId="1127" w:customStyle="1">
    <w:name w:val="комментарий"/>
    <w:rPr>
      <w:b/>
      <w:i/>
      <w:shd w:val="clear" w:color="auto" w:fill="ffff99"/>
    </w:rPr>
  </w:style>
  <w:style w:type="paragraph" w:styleId="1128" w:customStyle="1">
    <w:name w:val="Раздел положения"/>
    <w:basedOn w:val="942"/>
    <w:link w:val="1137"/>
    <w:pPr>
      <w:numPr>
        <w:ilvl w:val="0"/>
        <w:numId w:val="2"/>
      </w:numPr>
      <w:jc w:val="center"/>
      <w:spacing w:before="80" w:after="80"/>
    </w:pPr>
    <w:rPr>
      <w:b/>
      <w:sz w:val="32"/>
      <w:szCs w:val="32"/>
    </w:rPr>
  </w:style>
  <w:style w:type="paragraph" w:styleId="1129" w:customStyle="1">
    <w:name w:val="Подраздел раздела положения"/>
    <w:basedOn w:val="942"/>
    <w:pPr>
      <w:numPr>
        <w:ilvl w:val="1"/>
        <w:numId w:val="2"/>
      </w:numPr>
      <w:jc w:val="both"/>
      <w:spacing w:before="80" w:after="80"/>
    </w:pPr>
  </w:style>
  <w:style w:type="paragraph" w:styleId="1130">
    <w:name w:val="List Paragraph"/>
    <w:basedOn w:val="942"/>
    <w:link w:val="1131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character" w:styleId="1131" w:customStyle="1">
    <w:name w:val="Абзац списка Знак"/>
    <w:link w:val="1130"/>
    <w:uiPriority w:val="34"/>
    <w:rPr>
      <w:rFonts w:ascii="Times New Roman" w:hAnsi="Times New Roman" w:eastAsia="Calibri" w:cs="Times New Roman"/>
      <w:sz w:val="24"/>
      <w:szCs w:val="24"/>
      <w:lang w:eastAsia="ru-RU"/>
    </w:rPr>
  </w:style>
  <w:style w:type="paragraph" w:styleId="1132" w:customStyle="1">
    <w:name w:val="Таблица шапка"/>
    <w:basedOn w:val="942"/>
    <w:pPr>
      <w:ind w:left="57" w:right="57"/>
      <w:keepNext/>
      <w:spacing w:before="40" w:after="40"/>
    </w:pPr>
    <w:rPr>
      <w:sz w:val="22"/>
      <w:szCs w:val="26"/>
    </w:rPr>
  </w:style>
  <w:style w:type="table" w:styleId="1133">
    <w:name w:val="Table Grid"/>
    <w:basedOn w:val="953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134" w:customStyle="1">
    <w:name w:val="Таблица"/>
    <w:basedOn w:val="942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paragraph" w:styleId="1135">
    <w:name w:val="annotation text"/>
    <w:basedOn w:val="942"/>
    <w:link w:val="1136"/>
    <w:semiHidden/>
  </w:style>
  <w:style w:type="character" w:styleId="1136" w:customStyle="1">
    <w:name w:val="Текст примечания Знак"/>
    <w:basedOn w:val="952"/>
    <w:link w:val="1135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137" w:customStyle="1">
    <w:name w:val="Абзац списка1"/>
    <w:link w:val="1128"/>
    <w:uiPriority w:val="34"/>
    <w:qFormat/>
    <w:pPr>
      <w:contextualSpacing/>
      <w:ind w:left="720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hyperlink" Target="http://www.zakupki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DVGK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Коломин Олег Станиславович</dc:creator>
  <cp:keywords/>
  <dc:description/>
  <cp:lastModifiedBy>nikitina_nv</cp:lastModifiedBy>
  <cp:revision>50</cp:revision>
  <dcterms:created xsi:type="dcterms:W3CDTF">2023-01-10T06:58:00Z</dcterms:created>
  <dcterms:modified xsi:type="dcterms:W3CDTF">2025-12-01T04:40:05Z</dcterms:modified>
</cp:coreProperties>
</file>